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EE883" w14:textId="75D80836" w:rsidR="00845428" w:rsidRDefault="00845428" w:rsidP="000A6CEA">
      <w:pPr>
        <w:pStyle w:val="Header"/>
        <w:outlineLvl w:val="0"/>
        <w:rPr>
          <w:rFonts w:ascii="Arial" w:hAnsi="Arial"/>
          <w:b/>
          <w:sz w:val="36"/>
          <w:szCs w:val="20"/>
        </w:rPr>
      </w:pPr>
      <w:r w:rsidRPr="00553886">
        <w:rPr>
          <w:rFonts w:ascii="Arial" w:hAnsi="Arial"/>
          <w:b/>
          <w:sz w:val="36"/>
          <w:szCs w:val="20"/>
        </w:rPr>
        <w:t xml:space="preserve">Joint Schedule </w:t>
      </w:r>
      <w:r w:rsidR="00ED73DE">
        <w:rPr>
          <w:rFonts w:ascii="Arial" w:hAnsi="Arial"/>
          <w:b/>
          <w:sz w:val="36"/>
          <w:szCs w:val="20"/>
        </w:rPr>
        <w:t>13 Business Continuity &amp; Disaster Recovery</w:t>
      </w:r>
    </w:p>
    <w:p w14:paraId="664BC857" w14:textId="5900A3C4" w:rsidR="00ED73DE" w:rsidRPr="00A8551E" w:rsidRDefault="00ED73DE" w:rsidP="00ED73DE">
      <w:pPr>
        <w:pStyle w:val="GPSL1CLAUSEHEADING"/>
        <w:keepNext/>
        <w:numPr>
          <w:ilvl w:val="0"/>
          <w:numId w:val="2"/>
        </w:numPr>
        <w:tabs>
          <w:tab w:val="clear" w:pos="142"/>
          <w:tab w:val="left" w:pos="0"/>
          <w:tab w:val="num" w:pos="720"/>
        </w:tabs>
        <w:spacing w:before="240"/>
        <w:ind w:left="720" w:hanging="720"/>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0451938A" w14:textId="77777777" w:rsidR="00ED73DE" w:rsidRPr="00A8551E" w:rsidRDefault="00ED73DE" w:rsidP="00ED73DE">
      <w:pPr>
        <w:pStyle w:val="GPSL2numberedclause"/>
        <w:keepNext/>
        <w:numPr>
          <w:ilvl w:val="1"/>
          <w:numId w:val="2"/>
        </w:numPr>
        <w:tabs>
          <w:tab w:val="clear" w:pos="1134"/>
          <w:tab w:val="num" w:pos="720"/>
        </w:tabs>
        <w:ind w:left="720" w:hanging="720"/>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p w14:paraId="4895D81E" w14:textId="77777777" w:rsidR="00ED73DE" w:rsidRDefault="00ED73DE" w:rsidP="00ED73DE">
      <w:pPr>
        <w:pStyle w:val="Heading2"/>
        <w:numPr>
          <w:ilvl w:val="0"/>
          <w:numId w:val="0"/>
        </w:numPr>
        <w:ind w:left="720"/>
        <w:rPr>
          <w:rFonts w:ascii="Arial" w:hAnsi="Arial" w:cs="Arial"/>
          <w:szCs w:val="22"/>
        </w:rPr>
      </w:pPr>
    </w:p>
    <w:tbl>
      <w:tblPr>
        <w:tblStyle w:val="TableGrid"/>
        <w:tblW w:w="0" w:type="auto"/>
        <w:tblInd w:w="720" w:type="dxa"/>
        <w:tblLook w:val="04A0" w:firstRow="1" w:lastRow="0" w:firstColumn="1" w:lastColumn="0" w:noHBand="0" w:noVBand="1"/>
      </w:tblPr>
      <w:tblGrid>
        <w:gridCol w:w="4118"/>
        <w:gridCol w:w="4119"/>
      </w:tblGrid>
      <w:tr w:rsidR="00ED73DE" w14:paraId="191CE09F" w14:textId="77777777" w:rsidTr="00DE0959">
        <w:tc>
          <w:tcPr>
            <w:tcW w:w="4118" w:type="dxa"/>
          </w:tcPr>
          <w:p w14:paraId="3790DF93" w14:textId="77777777" w:rsidR="00ED73DE" w:rsidRPr="00A86E55" w:rsidRDefault="00ED73DE" w:rsidP="00840DAE">
            <w:pPr>
              <w:pStyle w:val="Body"/>
              <w:widowControl w:val="0"/>
              <w:jc w:val="left"/>
              <w:rPr>
                <w:b/>
                <w:bCs/>
                <w:color w:val="000000"/>
                <w:sz w:val="22"/>
                <w:szCs w:val="22"/>
              </w:rPr>
            </w:pPr>
            <w:r w:rsidRPr="00A86E55">
              <w:rPr>
                <w:b/>
                <w:bCs/>
                <w:color w:val="000000"/>
                <w:sz w:val="22"/>
                <w:szCs w:val="22"/>
              </w:rPr>
              <w:t>“BCDR Plan” or “Business Continuity and Disaster Recovery Plan”</w:t>
            </w:r>
          </w:p>
        </w:tc>
        <w:tc>
          <w:tcPr>
            <w:tcW w:w="4119" w:type="dxa"/>
          </w:tcPr>
          <w:p w14:paraId="4BDDDABA" w14:textId="3B2E083A" w:rsidR="00ED73DE" w:rsidRPr="00A86E55" w:rsidRDefault="00ED73DE" w:rsidP="00C102FA">
            <w:pPr>
              <w:pStyle w:val="Body"/>
              <w:widowControl w:val="0"/>
              <w:ind w:right="76"/>
              <w:rPr>
                <w:sz w:val="22"/>
                <w:szCs w:val="22"/>
              </w:rPr>
            </w:pPr>
            <w:r w:rsidRPr="00A86E55">
              <w:rPr>
                <w:sz w:val="22"/>
                <w:szCs w:val="22"/>
              </w:rPr>
              <w:t xml:space="preserve">the plan prepared by the </w:t>
            </w:r>
            <w:r>
              <w:rPr>
                <w:sz w:val="22"/>
                <w:szCs w:val="22"/>
              </w:rPr>
              <w:t>Supplier</w:t>
            </w:r>
            <w:r w:rsidRPr="00A86E55">
              <w:rPr>
                <w:sz w:val="22"/>
                <w:szCs w:val="22"/>
              </w:rPr>
              <w:t xml:space="preserve"> pursuant to </w:t>
            </w:r>
            <w:r>
              <w:rPr>
                <w:sz w:val="22"/>
                <w:szCs w:val="22"/>
              </w:rPr>
              <w:t xml:space="preserve">this Joint </w:t>
            </w:r>
            <w:r w:rsidRPr="00A86E55">
              <w:rPr>
                <w:sz w:val="22"/>
                <w:szCs w:val="22"/>
              </w:rPr>
              <w:t>Schedule 1</w:t>
            </w:r>
            <w:r>
              <w:rPr>
                <w:sz w:val="22"/>
                <w:szCs w:val="22"/>
              </w:rPr>
              <w:t xml:space="preserve">3 </w:t>
            </w:r>
            <w:r w:rsidRPr="00A86E55">
              <w:rPr>
                <w:sz w:val="22"/>
                <w:szCs w:val="22"/>
              </w:rPr>
              <w:t>(Business Continuity and Disaster Recovery);</w:t>
            </w:r>
          </w:p>
        </w:tc>
      </w:tr>
      <w:tr w:rsidR="00ED73DE" w14:paraId="0445BF75" w14:textId="77777777" w:rsidTr="00DE0959">
        <w:tc>
          <w:tcPr>
            <w:tcW w:w="4118" w:type="dxa"/>
          </w:tcPr>
          <w:p w14:paraId="03E1FF71" w14:textId="77777777" w:rsidR="00ED73DE" w:rsidRPr="00A86E55" w:rsidRDefault="00ED73DE" w:rsidP="00840DAE">
            <w:pPr>
              <w:pStyle w:val="Body"/>
              <w:widowControl w:val="0"/>
              <w:jc w:val="left"/>
              <w:rPr>
                <w:b/>
                <w:bCs/>
                <w:color w:val="000000"/>
                <w:sz w:val="22"/>
                <w:szCs w:val="22"/>
              </w:rPr>
            </w:pPr>
            <w:r w:rsidRPr="00A86E55">
              <w:rPr>
                <w:b/>
                <w:bCs/>
                <w:color w:val="000000"/>
                <w:sz w:val="22"/>
                <w:szCs w:val="22"/>
              </w:rPr>
              <w:t>“BCDR Test Report”</w:t>
            </w:r>
          </w:p>
        </w:tc>
        <w:tc>
          <w:tcPr>
            <w:tcW w:w="4119" w:type="dxa"/>
          </w:tcPr>
          <w:p w14:paraId="10115710" w14:textId="16793D10" w:rsidR="00ED73DE" w:rsidRPr="00A86E55" w:rsidRDefault="00ED73DE" w:rsidP="00DE0959">
            <w:pPr>
              <w:pStyle w:val="Body"/>
              <w:widowControl w:val="0"/>
              <w:ind w:right="76"/>
              <w:rPr>
                <w:sz w:val="22"/>
                <w:szCs w:val="22"/>
              </w:rPr>
            </w:pPr>
            <w:r w:rsidRPr="00A86E55">
              <w:rPr>
                <w:sz w:val="22"/>
                <w:szCs w:val="22"/>
              </w:rPr>
              <w:t xml:space="preserve">has the meaning given to it in Paragraph 3.5 of Part B of </w:t>
            </w:r>
            <w:r>
              <w:rPr>
                <w:sz w:val="22"/>
                <w:szCs w:val="22"/>
              </w:rPr>
              <w:t xml:space="preserve">this Joint </w:t>
            </w:r>
            <w:r w:rsidRPr="00A86E55">
              <w:rPr>
                <w:sz w:val="22"/>
                <w:szCs w:val="22"/>
              </w:rPr>
              <w:t>Schedule 1</w:t>
            </w:r>
            <w:r>
              <w:rPr>
                <w:sz w:val="22"/>
                <w:szCs w:val="22"/>
              </w:rPr>
              <w:t>3</w:t>
            </w:r>
            <w:r w:rsidRPr="00A86E55">
              <w:rPr>
                <w:sz w:val="22"/>
                <w:szCs w:val="22"/>
              </w:rPr>
              <w:t xml:space="preserve"> (Business Continuity and Disaster Recovery);</w:t>
            </w:r>
          </w:p>
        </w:tc>
      </w:tr>
      <w:tr w:rsidR="00ED73DE" w14:paraId="5CCC3F42" w14:textId="77777777" w:rsidTr="00DE0959">
        <w:tc>
          <w:tcPr>
            <w:tcW w:w="4118" w:type="dxa"/>
          </w:tcPr>
          <w:p w14:paraId="02CE994A" w14:textId="77777777" w:rsidR="00ED73DE" w:rsidRPr="00A86E55" w:rsidRDefault="00ED73DE" w:rsidP="00840DAE">
            <w:pPr>
              <w:pStyle w:val="Body"/>
              <w:widowControl w:val="0"/>
              <w:jc w:val="left"/>
              <w:rPr>
                <w:b/>
                <w:bCs/>
                <w:color w:val="000000"/>
                <w:sz w:val="22"/>
                <w:szCs w:val="22"/>
              </w:rPr>
            </w:pPr>
            <w:r w:rsidRPr="00A86E55">
              <w:rPr>
                <w:b/>
                <w:bCs/>
                <w:color w:val="000000"/>
                <w:sz w:val="22"/>
                <w:szCs w:val="22"/>
              </w:rPr>
              <w:t>“Business Continuity”</w:t>
            </w:r>
          </w:p>
        </w:tc>
        <w:tc>
          <w:tcPr>
            <w:tcW w:w="4119" w:type="dxa"/>
          </w:tcPr>
          <w:p w14:paraId="4ADB5EAF" w14:textId="3BE7A6B7" w:rsidR="00ED73DE" w:rsidRPr="00A86E55" w:rsidRDefault="00ED73DE" w:rsidP="00DE0959">
            <w:pPr>
              <w:pStyle w:val="Body"/>
              <w:widowControl w:val="0"/>
              <w:ind w:right="76"/>
              <w:rPr>
                <w:sz w:val="22"/>
                <w:szCs w:val="22"/>
              </w:rPr>
            </w:pPr>
            <w:r w:rsidRPr="00A86E55">
              <w:rPr>
                <w:sz w:val="22"/>
                <w:szCs w:val="22"/>
              </w:rPr>
              <w:t xml:space="preserve">the planning for and implementation of infrastructure, processes and procedures to enable </w:t>
            </w:r>
            <w:r w:rsidR="0001204F">
              <w:rPr>
                <w:sz w:val="22"/>
                <w:szCs w:val="22"/>
              </w:rPr>
              <w:t>End Customer</w:t>
            </w:r>
            <w:r w:rsidRPr="00A86E55">
              <w:rPr>
                <w:sz w:val="22"/>
                <w:szCs w:val="22"/>
              </w:rPr>
              <w:t>s</w:t>
            </w:r>
            <w:r w:rsidR="00DE0959">
              <w:rPr>
                <w:sz w:val="22"/>
                <w:szCs w:val="22"/>
              </w:rPr>
              <w:t xml:space="preserve"> and any Authorised Third Party</w:t>
            </w:r>
            <w:r w:rsidRPr="00A86E55">
              <w:rPr>
                <w:sz w:val="22"/>
                <w:szCs w:val="22"/>
              </w:rPr>
              <w:t xml:space="preserve"> to continue to perform business functions in the event of a Business Continuity Event;</w:t>
            </w:r>
          </w:p>
        </w:tc>
      </w:tr>
      <w:tr w:rsidR="00ED73DE" w14:paraId="3D1496EC" w14:textId="77777777" w:rsidTr="00DE0959">
        <w:tc>
          <w:tcPr>
            <w:tcW w:w="4118" w:type="dxa"/>
          </w:tcPr>
          <w:p w14:paraId="22A3B619" w14:textId="77777777" w:rsidR="00ED73DE" w:rsidRPr="00A86E55" w:rsidRDefault="00ED73DE" w:rsidP="00840DAE">
            <w:pPr>
              <w:pStyle w:val="Body"/>
              <w:widowControl w:val="0"/>
              <w:jc w:val="left"/>
              <w:rPr>
                <w:b/>
                <w:bCs/>
                <w:color w:val="000000"/>
                <w:sz w:val="22"/>
                <w:szCs w:val="22"/>
              </w:rPr>
            </w:pPr>
            <w:r w:rsidRPr="00A86E55">
              <w:rPr>
                <w:b/>
                <w:bCs/>
                <w:color w:val="000000"/>
                <w:sz w:val="22"/>
                <w:szCs w:val="22"/>
              </w:rPr>
              <w:t>“Business Continuity Event”</w:t>
            </w:r>
          </w:p>
        </w:tc>
        <w:tc>
          <w:tcPr>
            <w:tcW w:w="4119" w:type="dxa"/>
          </w:tcPr>
          <w:p w14:paraId="7D8D9EDE" w14:textId="77777777" w:rsidR="00ED73DE" w:rsidRPr="00A86E55" w:rsidRDefault="00ED73DE" w:rsidP="00840DAE">
            <w:pPr>
              <w:pStyle w:val="Body"/>
              <w:widowControl w:val="0"/>
              <w:ind w:right="76"/>
              <w:rPr>
                <w:sz w:val="22"/>
                <w:szCs w:val="22"/>
              </w:rPr>
            </w:pPr>
            <w:r w:rsidRPr="00A86E55">
              <w:rPr>
                <w:sz w:val="22"/>
                <w:szCs w:val="22"/>
              </w:rPr>
              <w:t>any incident or event that causes (or is likely to cause) an adverse effect on the performance and delivery of the Services, whether at a single or multiple sites, including a Disaster or any material interruption, destruction or other loss of operational system capacity, which is material in nature and cannot be managed within the context of normal operating procedures</w:t>
            </w:r>
            <w:r>
              <w:rPr>
                <w:sz w:val="22"/>
                <w:szCs w:val="22"/>
              </w:rPr>
              <w:t>;</w:t>
            </w:r>
          </w:p>
        </w:tc>
      </w:tr>
      <w:tr w:rsidR="00ED73DE" w14:paraId="37B7F5D0" w14:textId="77777777" w:rsidTr="00DE0959">
        <w:tc>
          <w:tcPr>
            <w:tcW w:w="4118" w:type="dxa"/>
          </w:tcPr>
          <w:p w14:paraId="59EEA157" w14:textId="77777777" w:rsidR="00ED73DE" w:rsidRPr="00A86E55" w:rsidRDefault="00ED73DE" w:rsidP="00840DAE">
            <w:pPr>
              <w:pStyle w:val="Body"/>
              <w:widowControl w:val="0"/>
              <w:jc w:val="left"/>
              <w:rPr>
                <w:b/>
                <w:bCs/>
                <w:color w:val="000000"/>
                <w:sz w:val="22"/>
                <w:szCs w:val="22"/>
              </w:rPr>
            </w:pPr>
            <w:r>
              <w:rPr>
                <w:b/>
                <w:bCs/>
                <w:color w:val="000000"/>
                <w:sz w:val="22"/>
                <w:szCs w:val="22"/>
              </w:rPr>
              <w:t>“Business Continuity Manager”</w:t>
            </w:r>
          </w:p>
        </w:tc>
        <w:tc>
          <w:tcPr>
            <w:tcW w:w="4119" w:type="dxa"/>
          </w:tcPr>
          <w:p w14:paraId="32B07CFE" w14:textId="3CCC97DE" w:rsidR="00ED73DE" w:rsidRPr="00A86E55" w:rsidRDefault="00ED73DE" w:rsidP="00840DAE">
            <w:pPr>
              <w:pStyle w:val="Body"/>
              <w:widowControl w:val="0"/>
              <w:ind w:right="76"/>
              <w:rPr>
                <w:sz w:val="22"/>
                <w:szCs w:val="22"/>
              </w:rPr>
            </w:pPr>
            <w:r>
              <w:rPr>
                <w:sz w:val="22"/>
                <w:szCs w:val="22"/>
              </w:rPr>
              <w:t xml:space="preserve">the Business Continuity Manager to be designated by the Supplier in accordance with Paragraph 1.2 of Part A  of this Joint Schedule 13 </w:t>
            </w:r>
            <w:r w:rsidRPr="00794D44">
              <w:rPr>
                <w:sz w:val="22"/>
                <w:szCs w:val="22"/>
              </w:rPr>
              <w:t>( Business Continuity and Disaster Recovery);</w:t>
            </w:r>
            <w:r>
              <w:rPr>
                <w:sz w:val="22"/>
                <w:szCs w:val="22"/>
              </w:rPr>
              <w:t xml:space="preserve"> </w:t>
            </w:r>
          </w:p>
        </w:tc>
      </w:tr>
      <w:tr w:rsidR="00ED73DE" w14:paraId="4DC1715B" w14:textId="77777777" w:rsidTr="00DE0959">
        <w:tc>
          <w:tcPr>
            <w:tcW w:w="4118" w:type="dxa"/>
          </w:tcPr>
          <w:p w14:paraId="275E08BA" w14:textId="77777777" w:rsidR="00ED73DE" w:rsidRPr="00A86E55" w:rsidRDefault="00ED73DE" w:rsidP="00840DAE">
            <w:pPr>
              <w:pStyle w:val="BalloonText"/>
              <w:widowControl w:val="0"/>
              <w:spacing w:after="240"/>
              <w:jc w:val="left"/>
              <w:rPr>
                <w:rFonts w:ascii="Arial" w:hAnsi="Arial" w:cs="Arial"/>
                <w:b/>
                <w:bCs/>
                <w:color w:val="000000"/>
                <w:sz w:val="22"/>
                <w:szCs w:val="22"/>
              </w:rPr>
            </w:pPr>
            <w:r w:rsidRPr="00A86E55">
              <w:rPr>
                <w:rFonts w:ascii="Arial" w:hAnsi="Arial" w:cs="Arial"/>
                <w:b/>
                <w:bCs/>
                <w:color w:val="000000"/>
                <w:sz w:val="22"/>
                <w:szCs w:val="22"/>
              </w:rPr>
              <w:t xml:space="preserve">“Business Continuity Plan” </w:t>
            </w:r>
          </w:p>
        </w:tc>
        <w:tc>
          <w:tcPr>
            <w:tcW w:w="4119" w:type="dxa"/>
          </w:tcPr>
          <w:p w14:paraId="5D818B14" w14:textId="67D1DE7B" w:rsidR="00ED73DE" w:rsidRPr="00A86E55" w:rsidRDefault="00ED73DE" w:rsidP="00840DAE">
            <w:pPr>
              <w:pStyle w:val="BalloonText"/>
              <w:widowControl w:val="0"/>
              <w:spacing w:after="240"/>
              <w:ind w:right="76"/>
              <w:jc w:val="left"/>
              <w:rPr>
                <w:rFonts w:ascii="Arial" w:hAnsi="Arial" w:cs="Arial"/>
                <w:sz w:val="22"/>
                <w:szCs w:val="22"/>
              </w:rPr>
            </w:pPr>
            <w:r w:rsidRPr="00A86E55">
              <w:rPr>
                <w:rFonts w:ascii="Arial" w:hAnsi="Arial" w:cs="Arial"/>
                <w:sz w:val="22"/>
                <w:szCs w:val="22"/>
              </w:rPr>
              <w:t xml:space="preserve">has the meaning given to it in Paragraph 1.5.2 of Part B of </w:t>
            </w:r>
            <w:r>
              <w:rPr>
                <w:rFonts w:ascii="Arial" w:hAnsi="Arial" w:cs="Arial"/>
                <w:sz w:val="22"/>
                <w:szCs w:val="22"/>
              </w:rPr>
              <w:t xml:space="preserve">Joint </w:t>
            </w:r>
            <w:r w:rsidRPr="00A86E55">
              <w:rPr>
                <w:rFonts w:ascii="Arial" w:hAnsi="Arial" w:cs="Arial"/>
                <w:sz w:val="22"/>
                <w:szCs w:val="22"/>
              </w:rPr>
              <w:t>Schedule 1</w:t>
            </w:r>
            <w:r>
              <w:rPr>
                <w:rFonts w:ascii="Arial" w:hAnsi="Arial" w:cs="Arial"/>
                <w:sz w:val="22"/>
                <w:szCs w:val="22"/>
              </w:rPr>
              <w:t xml:space="preserve">3 </w:t>
            </w:r>
            <w:r w:rsidRPr="00A86E55">
              <w:rPr>
                <w:rFonts w:ascii="Arial" w:hAnsi="Arial" w:cs="Arial"/>
                <w:sz w:val="22"/>
                <w:szCs w:val="22"/>
              </w:rPr>
              <w:t>(</w:t>
            </w:r>
            <w:r>
              <w:rPr>
                <w:rFonts w:ascii="Arial" w:hAnsi="Arial" w:cs="Arial"/>
                <w:sz w:val="22"/>
                <w:szCs w:val="22"/>
              </w:rPr>
              <w:t xml:space="preserve"> </w:t>
            </w:r>
            <w:r w:rsidRPr="00A86E55">
              <w:rPr>
                <w:rFonts w:ascii="Arial" w:hAnsi="Arial" w:cs="Arial"/>
                <w:sz w:val="22"/>
                <w:szCs w:val="22"/>
              </w:rPr>
              <w:t>Business Continuity and Disaster Recovery);</w:t>
            </w:r>
          </w:p>
        </w:tc>
      </w:tr>
      <w:tr w:rsidR="00ED73DE" w14:paraId="217FA076" w14:textId="77777777" w:rsidTr="00DE0959">
        <w:tc>
          <w:tcPr>
            <w:tcW w:w="4118" w:type="dxa"/>
          </w:tcPr>
          <w:p w14:paraId="112689E7" w14:textId="77777777" w:rsidR="00ED73DE" w:rsidRPr="00A86E55" w:rsidRDefault="00ED73DE" w:rsidP="00840DAE">
            <w:pPr>
              <w:pStyle w:val="Body"/>
              <w:widowControl w:val="0"/>
              <w:jc w:val="left"/>
              <w:rPr>
                <w:b/>
                <w:bCs/>
                <w:color w:val="000000"/>
                <w:sz w:val="22"/>
                <w:szCs w:val="22"/>
              </w:rPr>
            </w:pPr>
            <w:r w:rsidRPr="00A86E55">
              <w:rPr>
                <w:b/>
                <w:bCs/>
                <w:color w:val="000000"/>
                <w:sz w:val="22"/>
                <w:szCs w:val="22"/>
              </w:rPr>
              <w:t>“Dis</w:t>
            </w:r>
            <w:bookmarkStart w:id="1" w:name="_GoBack"/>
            <w:bookmarkEnd w:id="1"/>
            <w:r w:rsidRPr="00A86E55">
              <w:rPr>
                <w:b/>
                <w:bCs/>
                <w:color w:val="000000"/>
                <w:sz w:val="22"/>
                <w:szCs w:val="22"/>
              </w:rPr>
              <w:t>aster Recovery”</w:t>
            </w:r>
          </w:p>
        </w:tc>
        <w:tc>
          <w:tcPr>
            <w:tcW w:w="4119" w:type="dxa"/>
          </w:tcPr>
          <w:p w14:paraId="0E850E3B" w14:textId="77777777" w:rsidR="00ED73DE" w:rsidRPr="00A86E55" w:rsidRDefault="00ED73DE" w:rsidP="00840DAE">
            <w:pPr>
              <w:pStyle w:val="Body"/>
              <w:widowControl w:val="0"/>
              <w:ind w:right="76"/>
              <w:rPr>
                <w:sz w:val="22"/>
                <w:szCs w:val="22"/>
              </w:rPr>
            </w:pPr>
            <w:r w:rsidRPr="00A86E55">
              <w:rPr>
                <w:sz w:val="22"/>
                <w:szCs w:val="22"/>
              </w:rPr>
              <w:t xml:space="preserve">the process of restoration of the Services (or any part thereof) by the provision of the Disaster Recovery </w:t>
            </w:r>
            <w:r w:rsidRPr="00A86E55">
              <w:rPr>
                <w:sz w:val="22"/>
                <w:szCs w:val="22"/>
              </w:rPr>
              <w:lastRenderedPageBreak/>
              <w:t>Services;</w:t>
            </w:r>
          </w:p>
        </w:tc>
      </w:tr>
      <w:tr w:rsidR="00ED73DE" w14:paraId="2BA286F0" w14:textId="77777777" w:rsidTr="00DE0959">
        <w:tc>
          <w:tcPr>
            <w:tcW w:w="4118" w:type="dxa"/>
          </w:tcPr>
          <w:p w14:paraId="383B9D18" w14:textId="77777777" w:rsidR="00ED73DE" w:rsidRPr="00A86E55" w:rsidRDefault="00ED73DE" w:rsidP="00840DAE">
            <w:pPr>
              <w:pStyle w:val="Body"/>
              <w:widowControl w:val="0"/>
              <w:jc w:val="left"/>
              <w:rPr>
                <w:b/>
                <w:bCs/>
                <w:color w:val="000000"/>
                <w:sz w:val="22"/>
                <w:szCs w:val="22"/>
              </w:rPr>
            </w:pPr>
            <w:r w:rsidRPr="00A86E55">
              <w:rPr>
                <w:b/>
                <w:bCs/>
                <w:color w:val="000000"/>
                <w:sz w:val="22"/>
                <w:szCs w:val="22"/>
              </w:rPr>
              <w:lastRenderedPageBreak/>
              <w:t>“Disaster Recovery Plan”</w:t>
            </w:r>
          </w:p>
        </w:tc>
        <w:tc>
          <w:tcPr>
            <w:tcW w:w="4119" w:type="dxa"/>
          </w:tcPr>
          <w:p w14:paraId="62066D78" w14:textId="22B307B6" w:rsidR="00ED73DE" w:rsidRPr="00A86E55" w:rsidRDefault="00ED73DE" w:rsidP="00DE0959">
            <w:pPr>
              <w:pStyle w:val="Body"/>
              <w:widowControl w:val="0"/>
              <w:ind w:right="76"/>
              <w:rPr>
                <w:sz w:val="22"/>
                <w:szCs w:val="22"/>
              </w:rPr>
            </w:pPr>
            <w:r w:rsidRPr="00A86E55">
              <w:rPr>
                <w:sz w:val="22"/>
                <w:szCs w:val="22"/>
              </w:rPr>
              <w:t xml:space="preserve">has the meaning given to it in Paragraph 1.5.3 of Part B of </w:t>
            </w:r>
            <w:r w:rsidR="00DE0959">
              <w:rPr>
                <w:sz w:val="22"/>
                <w:szCs w:val="22"/>
              </w:rPr>
              <w:t xml:space="preserve">this Joint </w:t>
            </w:r>
            <w:r w:rsidRPr="00A86E55">
              <w:rPr>
                <w:sz w:val="22"/>
                <w:szCs w:val="22"/>
              </w:rPr>
              <w:t>Schedule 1</w:t>
            </w:r>
            <w:r>
              <w:rPr>
                <w:sz w:val="22"/>
                <w:szCs w:val="22"/>
              </w:rPr>
              <w:t>3</w:t>
            </w:r>
            <w:r w:rsidRPr="00A86E55">
              <w:rPr>
                <w:sz w:val="22"/>
                <w:szCs w:val="22"/>
              </w:rPr>
              <w:t xml:space="preserve"> (Business Continuity and Disaster Recovery);</w:t>
            </w:r>
          </w:p>
        </w:tc>
      </w:tr>
      <w:tr w:rsidR="00ED73DE" w14:paraId="06978E14" w14:textId="77777777" w:rsidTr="00DE0959">
        <w:tc>
          <w:tcPr>
            <w:tcW w:w="4118" w:type="dxa"/>
          </w:tcPr>
          <w:p w14:paraId="151F5FB6" w14:textId="77777777" w:rsidR="00ED73DE" w:rsidRPr="00A86E55" w:rsidRDefault="00ED73DE" w:rsidP="00840DAE">
            <w:pPr>
              <w:pStyle w:val="Body"/>
              <w:widowControl w:val="0"/>
              <w:jc w:val="left"/>
              <w:rPr>
                <w:b/>
                <w:bCs/>
                <w:color w:val="000000"/>
                <w:sz w:val="22"/>
                <w:szCs w:val="22"/>
              </w:rPr>
            </w:pPr>
            <w:r w:rsidRPr="00A86E55">
              <w:rPr>
                <w:b/>
                <w:bCs/>
                <w:color w:val="000000"/>
                <w:sz w:val="22"/>
                <w:szCs w:val="22"/>
              </w:rPr>
              <w:t>“Disaster Recovery Services”</w:t>
            </w:r>
          </w:p>
        </w:tc>
        <w:tc>
          <w:tcPr>
            <w:tcW w:w="4119" w:type="dxa"/>
          </w:tcPr>
          <w:p w14:paraId="6FA77745" w14:textId="220A946C" w:rsidR="00ED73DE" w:rsidRPr="00A86E55" w:rsidRDefault="00ED73DE" w:rsidP="00DE0959">
            <w:pPr>
              <w:pStyle w:val="Body"/>
              <w:widowControl w:val="0"/>
              <w:ind w:right="76"/>
              <w:rPr>
                <w:sz w:val="22"/>
                <w:szCs w:val="22"/>
              </w:rPr>
            </w:pPr>
            <w:r w:rsidRPr="00A86E55">
              <w:rPr>
                <w:sz w:val="22"/>
                <w:szCs w:val="22"/>
              </w:rPr>
              <w:t xml:space="preserve">the disaster recovery and/or business continuity services (as the context may require) to be provided by the </w:t>
            </w:r>
            <w:r>
              <w:rPr>
                <w:sz w:val="22"/>
                <w:szCs w:val="22"/>
              </w:rPr>
              <w:t>Supplier</w:t>
            </w:r>
            <w:r w:rsidRPr="00A86E55">
              <w:rPr>
                <w:sz w:val="22"/>
                <w:szCs w:val="22"/>
              </w:rPr>
              <w:t xml:space="preserve"> pursuant to </w:t>
            </w:r>
            <w:r w:rsidR="00DE0959">
              <w:rPr>
                <w:sz w:val="22"/>
                <w:szCs w:val="22"/>
              </w:rPr>
              <w:t xml:space="preserve">this Joint </w:t>
            </w:r>
            <w:r w:rsidRPr="00A86E55">
              <w:rPr>
                <w:sz w:val="22"/>
                <w:szCs w:val="22"/>
              </w:rPr>
              <w:t>Schedule 1</w:t>
            </w:r>
            <w:r>
              <w:rPr>
                <w:sz w:val="22"/>
                <w:szCs w:val="22"/>
              </w:rPr>
              <w:t>3</w:t>
            </w:r>
            <w:r w:rsidRPr="00A86E55">
              <w:rPr>
                <w:sz w:val="22"/>
                <w:szCs w:val="22"/>
              </w:rPr>
              <w:t xml:space="preserve"> (Business Continuity and Disaster Recovery);</w:t>
            </w:r>
          </w:p>
        </w:tc>
      </w:tr>
      <w:tr w:rsidR="00ED73DE" w14:paraId="61DCDDA2" w14:textId="77777777" w:rsidTr="00DE0959">
        <w:tc>
          <w:tcPr>
            <w:tcW w:w="4118" w:type="dxa"/>
          </w:tcPr>
          <w:p w14:paraId="7F323A0D" w14:textId="77777777" w:rsidR="00ED73DE" w:rsidRPr="00A86E55" w:rsidRDefault="00ED73DE" w:rsidP="00840DAE">
            <w:pPr>
              <w:pStyle w:val="Body"/>
              <w:widowControl w:val="0"/>
              <w:jc w:val="left"/>
              <w:rPr>
                <w:b/>
                <w:bCs/>
                <w:color w:val="000000"/>
                <w:sz w:val="22"/>
                <w:szCs w:val="22"/>
              </w:rPr>
            </w:pPr>
            <w:r w:rsidRPr="00A86E55">
              <w:rPr>
                <w:b/>
                <w:bCs/>
                <w:color w:val="000000"/>
                <w:sz w:val="22"/>
                <w:szCs w:val="22"/>
              </w:rPr>
              <w:t>“Disaster Recovery System”</w:t>
            </w:r>
          </w:p>
        </w:tc>
        <w:tc>
          <w:tcPr>
            <w:tcW w:w="4119" w:type="dxa"/>
          </w:tcPr>
          <w:p w14:paraId="44EA0C0B" w14:textId="77777777" w:rsidR="00ED73DE" w:rsidRPr="00A86E55" w:rsidRDefault="00ED73DE" w:rsidP="00840DAE">
            <w:pPr>
              <w:pStyle w:val="Body"/>
              <w:widowControl w:val="0"/>
              <w:ind w:right="76"/>
              <w:rPr>
                <w:sz w:val="22"/>
                <w:szCs w:val="22"/>
              </w:rPr>
            </w:pPr>
            <w:r w:rsidRPr="00A86E55">
              <w:rPr>
                <w:sz w:val="22"/>
                <w:szCs w:val="22"/>
              </w:rPr>
              <w:t xml:space="preserve">the system which shall be used </w:t>
            </w:r>
            <w:r>
              <w:rPr>
                <w:sz w:val="22"/>
                <w:szCs w:val="22"/>
              </w:rPr>
              <w:t xml:space="preserve">by the Supplier </w:t>
            </w:r>
            <w:r w:rsidRPr="00A86E55">
              <w:rPr>
                <w:sz w:val="22"/>
                <w:szCs w:val="22"/>
              </w:rPr>
              <w:t>for the purpose of delivering the Disaster Recovery Service</w:t>
            </w:r>
            <w:r>
              <w:rPr>
                <w:sz w:val="22"/>
                <w:szCs w:val="22"/>
              </w:rPr>
              <w:t>s</w:t>
            </w:r>
            <w:r w:rsidRPr="00A86E55">
              <w:rPr>
                <w:sz w:val="22"/>
                <w:szCs w:val="22"/>
              </w:rPr>
              <w:t>;</w:t>
            </w:r>
          </w:p>
        </w:tc>
      </w:tr>
    </w:tbl>
    <w:p w14:paraId="010347D6" w14:textId="6EF0978A" w:rsidR="00ED73DE" w:rsidRDefault="00ED73DE" w:rsidP="00ED73DE">
      <w:pPr>
        <w:pStyle w:val="GPSL1CLAUSEHEADING"/>
        <w:keepNext/>
        <w:numPr>
          <w:ilvl w:val="0"/>
          <w:numId w:val="2"/>
        </w:numPr>
        <w:tabs>
          <w:tab w:val="clear" w:pos="142"/>
          <w:tab w:val="left" w:pos="0"/>
          <w:tab w:val="num" w:pos="720"/>
        </w:tabs>
        <w:spacing w:before="240"/>
        <w:ind w:left="720" w:hanging="720"/>
        <w:jc w:val="left"/>
        <w:rPr>
          <w:rFonts w:ascii="Arial" w:hAnsi="Arial"/>
        </w:rPr>
      </w:pPr>
      <w:r>
        <w:rPr>
          <w:rFonts w:ascii="Arial" w:hAnsi="Arial"/>
        </w:rPr>
        <w:t>Introduction</w:t>
      </w:r>
    </w:p>
    <w:p w14:paraId="75E78414" w14:textId="3BA153DB" w:rsidR="00ED73DE" w:rsidRPr="007C67AB" w:rsidRDefault="00ED73DE" w:rsidP="00ED73DE">
      <w:pPr>
        <w:pStyle w:val="Heading2"/>
        <w:numPr>
          <w:ilvl w:val="0"/>
          <w:numId w:val="0"/>
        </w:numPr>
        <w:spacing w:before="0" w:after="240" w:line="360" w:lineRule="auto"/>
        <w:rPr>
          <w:rFonts w:ascii="Arial" w:hAnsi="Arial" w:cs="Arial"/>
          <w:szCs w:val="22"/>
        </w:rPr>
      </w:pPr>
      <w:r>
        <w:rPr>
          <w:rFonts w:ascii="Arial" w:hAnsi="Arial" w:cs="Arial"/>
          <w:szCs w:val="22"/>
        </w:rPr>
        <w:t>2.1</w:t>
      </w:r>
      <w:r>
        <w:rPr>
          <w:rFonts w:ascii="Arial" w:hAnsi="Arial" w:cs="Arial"/>
          <w:szCs w:val="22"/>
        </w:rPr>
        <w:tab/>
      </w:r>
      <w:r w:rsidRPr="007C67AB">
        <w:rPr>
          <w:rFonts w:ascii="Arial" w:hAnsi="Arial" w:cs="Arial"/>
          <w:szCs w:val="22"/>
        </w:rPr>
        <w:t xml:space="preserve">This Schedule sets out </w:t>
      </w:r>
      <w:r>
        <w:rPr>
          <w:rFonts w:ascii="Arial" w:hAnsi="Arial" w:cs="Arial"/>
          <w:szCs w:val="22"/>
        </w:rPr>
        <w:t>CCS</w:t>
      </w:r>
      <w:r w:rsidRPr="007C67AB">
        <w:rPr>
          <w:rFonts w:ascii="Arial" w:hAnsi="Arial" w:cs="Arial"/>
          <w:szCs w:val="22"/>
        </w:rPr>
        <w:t xml:space="preserve">'s requirements for ensuring continuity of the business processes and operations supported by the Services in circumstances of Service disruption or failure and for restoring the Services through business continuity and as necessary disaster recovery procedures.  It also includes the obligations on the </w:t>
      </w:r>
      <w:r>
        <w:rPr>
          <w:rFonts w:ascii="Arial" w:hAnsi="Arial" w:cs="Arial"/>
          <w:szCs w:val="22"/>
        </w:rPr>
        <w:t>Supplier</w:t>
      </w:r>
      <w:r w:rsidRPr="007C67AB">
        <w:rPr>
          <w:rFonts w:ascii="Arial" w:hAnsi="Arial" w:cs="Arial"/>
          <w:szCs w:val="22"/>
        </w:rPr>
        <w:t xml:space="preserve"> to develop, review, test, change and maintain a BCDR Plan in respect of the Services in full consultation with </w:t>
      </w:r>
      <w:r>
        <w:rPr>
          <w:rFonts w:ascii="Arial" w:hAnsi="Arial" w:cs="Arial"/>
          <w:szCs w:val="22"/>
        </w:rPr>
        <w:t>CCS</w:t>
      </w:r>
      <w:r w:rsidRPr="007C67AB">
        <w:rPr>
          <w:rFonts w:ascii="Arial" w:hAnsi="Arial" w:cs="Arial"/>
          <w:szCs w:val="22"/>
        </w:rPr>
        <w:t>.</w:t>
      </w:r>
    </w:p>
    <w:p w14:paraId="4DC2DAF8" w14:textId="7C0C7D27" w:rsidR="00ED73DE" w:rsidRPr="00ED73DE" w:rsidRDefault="00ED73DE" w:rsidP="00ED73DE">
      <w:pPr>
        <w:pStyle w:val="Heading2"/>
        <w:numPr>
          <w:ilvl w:val="0"/>
          <w:numId w:val="0"/>
        </w:numPr>
        <w:spacing w:before="0" w:after="240" w:line="360" w:lineRule="auto"/>
        <w:rPr>
          <w:rFonts w:ascii="Arial" w:hAnsi="Arial" w:cs="Arial"/>
          <w:szCs w:val="22"/>
        </w:rPr>
      </w:pPr>
      <w:bookmarkStart w:id="2" w:name="_Ref41255771"/>
      <w:bookmarkStart w:id="3" w:name="_Ref42963109"/>
      <w:bookmarkStart w:id="4" w:name="_Toc139080400"/>
      <w:r>
        <w:rPr>
          <w:rFonts w:ascii="Arial" w:hAnsi="Arial" w:cs="Arial"/>
          <w:szCs w:val="22"/>
        </w:rPr>
        <w:t>2.2</w:t>
      </w:r>
      <w:r>
        <w:rPr>
          <w:rFonts w:ascii="Arial" w:hAnsi="Arial" w:cs="Arial"/>
          <w:szCs w:val="22"/>
        </w:rPr>
        <w:tab/>
      </w:r>
      <w:r w:rsidRPr="00ED73DE">
        <w:rPr>
          <w:rFonts w:ascii="Arial" w:hAnsi="Arial" w:cs="Arial"/>
          <w:szCs w:val="22"/>
        </w:rPr>
        <w:t xml:space="preserve">The </w:t>
      </w:r>
      <w:r w:rsidRPr="005915E0">
        <w:rPr>
          <w:rFonts w:ascii="Arial" w:hAnsi="Arial" w:cs="Arial"/>
          <w:szCs w:val="22"/>
        </w:rPr>
        <w:t>Supplier</w:t>
      </w:r>
      <w:r w:rsidRPr="00ED73DE">
        <w:rPr>
          <w:rFonts w:ascii="Arial" w:hAnsi="Arial" w:cs="Arial"/>
          <w:szCs w:val="22"/>
        </w:rPr>
        <w:t xml:space="preserve"> shall undertake regular risk assessments in relation to the provision of the Services not less than once every six (6) months (or such other period as the Parties agree in writing) (commencing from the </w:t>
      </w:r>
      <w:r w:rsidRPr="005915E0">
        <w:rPr>
          <w:rFonts w:ascii="Arial" w:hAnsi="Arial" w:cs="Arial"/>
          <w:szCs w:val="22"/>
        </w:rPr>
        <w:t>Framework Start</w:t>
      </w:r>
      <w:r w:rsidRPr="00ED73DE">
        <w:rPr>
          <w:rFonts w:ascii="Arial" w:hAnsi="Arial" w:cs="Arial"/>
          <w:szCs w:val="22"/>
        </w:rPr>
        <w:t xml:space="preserve"> Date) and shall provide the results of, and any recommendations in relation to, those risk assessments to </w:t>
      </w:r>
      <w:r w:rsidRPr="005915E0">
        <w:rPr>
          <w:rFonts w:ascii="Arial" w:hAnsi="Arial" w:cs="Arial"/>
          <w:szCs w:val="22"/>
        </w:rPr>
        <w:t>CCS</w:t>
      </w:r>
      <w:r w:rsidRPr="00ED73DE">
        <w:rPr>
          <w:rFonts w:ascii="Arial" w:hAnsi="Arial" w:cs="Arial"/>
          <w:szCs w:val="22"/>
        </w:rPr>
        <w:t xml:space="preserve"> promptly in writing following each review.</w:t>
      </w:r>
      <w:bookmarkEnd w:id="2"/>
      <w:bookmarkEnd w:id="3"/>
      <w:bookmarkEnd w:id="4"/>
    </w:p>
    <w:p w14:paraId="47572A18" w14:textId="4F6AE416" w:rsidR="00ED73DE" w:rsidRPr="00ED73DE" w:rsidRDefault="00ED73DE" w:rsidP="00ED73DE">
      <w:pPr>
        <w:pStyle w:val="Heading2"/>
        <w:numPr>
          <w:ilvl w:val="0"/>
          <w:numId w:val="0"/>
        </w:numPr>
        <w:tabs>
          <w:tab w:val="num" w:pos="0"/>
        </w:tabs>
        <w:spacing w:before="0" w:after="240" w:line="360" w:lineRule="auto"/>
        <w:rPr>
          <w:rFonts w:ascii="Arial" w:hAnsi="Arial" w:cs="Arial"/>
          <w:szCs w:val="22"/>
        </w:rPr>
      </w:pPr>
      <w:r>
        <w:rPr>
          <w:rFonts w:ascii="Arial" w:hAnsi="Arial" w:cs="Arial"/>
          <w:szCs w:val="22"/>
        </w:rPr>
        <w:t>2.3</w:t>
      </w:r>
      <w:r>
        <w:rPr>
          <w:rFonts w:ascii="Arial" w:hAnsi="Arial" w:cs="Arial"/>
          <w:szCs w:val="22"/>
        </w:rPr>
        <w:tab/>
      </w:r>
      <w:r w:rsidRPr="00ED73DE">
        <w:rPr>
          <w:rFonts w:ascii="Arial" w:hAnsi="Arial" w:cs="Arial"/>
          <w:szCs w:val="22"/>
        </w:rPr>
        <w:t xml:space="preserve">The </w:t>
      </w:r>
      <w:r w:rsidRPr="005915E0">
        <w:rPr>
          <w:rFonts w:ascii="Arial" w:hAnsi="Arial" w:cs="Arial"/>
          <w:szCs w:val="22"/>
        </w:rPr>
        <w:t>Supplier</w:t>
      </w:r>
      <w:r w:rsidRPr="00ED73DE">
        <w:rPr>
          <w:rFonts w:ascii="Arial" w:hAnsi="Arial" w:cs="Arial"/>
          <w:szCs w:val="22"/>
        </w:rPr>
        <w:t xml:space="preserve"> shall establish, maintain and review its own internal processes and procedures with respect to the identification of any threats or risks to the provision of the Services, how such threats and risks may be mitigated and how the provision of the Services may be maintained in the event of any such identified threats or risks materialising.</w:t>
      </w:r>
    </w:p>
    <w:p w14:paraId="0C07A183" w14:textId="36B5BDBF" w:rsidR="00ED73DE" w:rsidRPr="003360C5" w:rsidRDefault="00ED73DE" w:rsidP="003360C5">
      <w:pPr>
        <w:pStyle w:val="Heading2"/>
        <w:numPr>
          <w:ilvl w:val="0"/>
          <w:numId w:val="0"/>
        </w:numPr>
        <w:tabs>
          <w:tab w:val="num" w:pos="0"/>
        </w:tabs>
        <w:spacing w:before="0" w:after="240" w:line="360" w:lineRule="auto"/>
        <w:rPr>
          <w:rFonts w:ascii="Arial" w:hAnsi="Arial" w:cs="Arial"/>
          <w:szCs w:val="22"/>
        </w:rPr>
      </w:pPr>
      <w:r>
        <w:rPr>
          <w:rFonts w:ascii="Arial" w:hAnsi="Arial" w:cs="Arial"/>
          <w:szCs w:val="22"/>
        </w:rPr>
        <w:t>2.4</w:t>
      </w:r>
      <w:r>
        <w:rPr>
          <w:rFonts w:ascii="Arial" w:hAnsi="Arial" w:cs="Arial"/>
          <w:szCs w:val="22"/>
        </w:rPr>
        <w:tab/>
      </w:r>
      <w:r w:rsidRPr="007C67AB">
        <w:rPr>
          <w:rFonts w:ascii="Arial" w:hAnsi="Arial" w:cs="Arial"/>
          <w:szCs w:val="22"/>
        </w:rPr>
        <w:t xml:space="preserve">This Schedule is in three (3) parts: </w:t>
      </w:r>
    </w:p>
    <w:p w14:paraId="14FAFDCE" w14:textId="51225FBC" w:rsidR="00ED73DE" w:rsidRPr="00ED73DE" w:rsidRDefault="003360C5" w:rsidP="003360C5">
      <w:pPr>
        <w:pStyle w:val="Heading3"/>
        <w:numPr>
          <w:ilvl w:val="0"/>
          <w:numId w:val="0"/>
        </w:numPr>
        <w:ind w:left="1418" w:hanging="698"/>
        <w:rPr>
          <w:rFonts w:ascii="Arial" w:hAnsi="Arial" w:cs="Arial"/>
        </w:rPr>
      </w:pPr>
      <w:r>
        <w:rPr>
          <w:rFonts w:ascii="Arial" w:hAnsi="Arial" w:cs="Arial"/>
        </w:rPr>
        <w:t>2.4.1</w:t>
      </w:r>
      <w:r>
        <w:rPr>
          <w:rFonts w:ascii="Arial" w:hAnsi="Arial" w:cs="Arial"/>
        </w:rPr>
        <w:tab/>
      </w:r>
      <w:r w:rsidR="00ED73DE" w:rsidRPr="00ED73DE">
        <w:rPr>
          <w:rFonts w:ascii="Arial" w:hAnsi="Arial" w:cs="Arial"/>
        </w:rPr>
        <w:t xml:space="preserve">Part A deals with the invocation of the BCDR Plan; </w:t>
      </w:r>
    </w:p>
    <w:p w14:paraId="7BE7814D" w14:textId="625E86F2" w:rsidR="00ED73DE" w:rsidRPr="00ED73DE" w:rsidRDefault="003360C5" w:rsidP="003360C5">
      <w:pPr>
        <w:pStyle w:val="Heading3"/>
        <w:numPr>
          <w:ilvl w:val="0"/>
          <w:numId w:val="0"/>
        </w:numPr>
        <w:ind w:left="1418" w:hanging="698"/>
        <w:rPr>
          <w:rFonts w:ascii="Arial" w:hAnsi="Arial" w:cs="Arial"/>
        </w:rPr>
      </w:pPr>
      <w:r>
        <w:rPr>
          <w:rFonts w:ascii="Arial" w:hAnsi="Arial" w:cs="Arial"/>
        </w:rPr>
        <w:t>2.4.2</w:t>
      </w:r>
      <w:r>
        <w:rPr>
          <w:rFonts w:ascii="Arial" w:hAnsi="Arial" w:cs="Arial"/>
        </w:rPr>
        <w:tab/>
      </w:r>
      <w:r w:rsidR="00ED73DE" w:rsidRPr="00ED73DE">
        <w:rPr>
          <w:rFonts w:ascii="Arial" w:hAnsi="Arial" w:cs="Arial"/>
        </w:rPr>
        <w:t xml:space="preserve">Part B deals with the creation, approval, updating and testing of the BCDR Plan; and </w:t>
      </w:r>
    </w:p>
    <w:p w14:paraId="7B587363" w14:textId="40A05F6C" w:rsidR="00ED73DE" w:rsidRDefault="003360C5" w:rsidP="003360C5">
      <w:pPr>
        <w:pStyle w:val="Heading3"/>
        <w:numPr>
          <w:ilvl w:val="0"/>
          <w:numId w:val="0"/>
        </w:numPr>
        <w:ind w:left="1418" w:hanging="698"/>
        <w:rPr>
          <w:rFonts w:ascii="Arial" w:hAnsi="Arial" w:cs="Arial"/>
          <w:sz w:val="24"/>
          <w:szCs w:val="24"/>
        </w:rPr>
      </w:pPr>
      <w:r>
        <w:rPr>
          <w:rFonts w:ascii="Arial" w:hAnsi="Arial" w:cs="Arial"/>
        </w:rPr>
        <w:t>2.4.3</w:t>
      </w:r>
      <w:r>
        <w:rPr>
          <w:rFonts w:ascii="Arial" w:hAnsi="Arial" w:cs="Arial"/>
        </w:rPr>
        <w:tab/>
      </w:r>
      <w:r w:rsidR="00ED73DE" w:rsidRPr="00ED73DE">
        <w:rPr>
          <w:rFonts w:ascii="Arial" w:hAnsi="Arial" w:cs="Arial"/>
        </w:rPr>
        <w:t>Part C sets out the required contents of the BCDR Plan.</w:t>
      </w:r>
    </w:p>
    <w:p w14:paraId="5F56ACC1" w14:textId="77777777" w:rsidR="00ED73DE" w:rsidRPr="00ED73DE" w:rsidRDefault="00ED73DE" w:rsidP="00ED73DE"/>
    <w:p w14:paraId="0B4F8618" w14:textId="77777777" w:rsidR="00ED73DE" w:rsidRDefault="00ED73DE" w:rsidP="00ED73DE">
      <w:pPr>
        <w:pStyle w:val="Heading2"/>
        <w:numPr>
          <w:ilvl w:val="0"/>
          <w:numId w:val="0"/>
        </w:numPr>
        <w:rPr>
          <w:rFonts w:ascii="Arial" w:hAnsi="Arial" w:cs="Arial"/>
          <w:b/>
          <w:szCs w:val="22"/>
        </w:rPr>
      </w:pPr>
      <w:r w:rsidRPr="00E970EC">
        <w:rPr>
          <w:rFonts w:ascii="Arial" w:hAnsi="Arial" w:cs="Arial"/>
          <w:b/>
          <w:szCs w:val="22"/>
        </w:rPr>
        <w:lastRenderedPageBreak/>
        <w:t>PART A: INVOCATION OF BCDR PLAN</w:t>
      </w:r>
    </w:p>
    <w:p w14:paraId="6D1572AF" w14:textId="77777777" w:rsidR="00ED73DE" w:rsidRPr="00ED73DE" w:rsidRDefault="00ED73DE" w:rsidP="00ED73DE"/>
    <w:p w14:paraId="04D7F434" w14:textId="77777777" w:rsidR="00ED73DE" w:rsidRPr="00ED73DE" w:rsidRDefault="00ED73DE" w:rsidP="00ED73DE">
      <w:pPr>
        <w:pStyle w:val="Heading1"/>
        <w:keepNext w:val="0"/>
        <w:keepLines w:val="0"/>
        <w:numPr>
          <w:ilvl w:val="0"/>
          <w:numId w:val="31"/>
        </w:numPr>
        <w:spacing w:before="0" w:after="240" w:line="360" w:lineRule="auto"/>
        <w:rPr>
          <w:rFonts w:ascii="Arial" w:hAnsi="Arial" w:cs="Arial"/>
        </w:rPr>
      </w:pPr>
      <w:r w:rsidRPr="00ED73DE">
        <w:rPr>
          <w:rFonts w:ascii="Arial" w:hAnsi="Arial" w:cs="Arial"/>
        </w:rPr>
        <w:t>PROVISION OF RESOURCES</w:t>
      </w:r>
    </w:p>
    <w:p w14:paraId="6BC02C2E"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provide infrastructure, processes, procedures, </w:t>
      </w:r>
      <w:r>
        <w:rPr>
          <w:rFonts w:ascii="Arial" w:hAnsi="Arial" w:cs="Arial"/>
          <w:szCs w:val="22"/>
        </w:rPr>
        <w:t>Staff</w:t>
      </w:r>
      <w:r w:rsidRPr="007C67AB">
        <w:rPr>
          <w:rFonts w:ascii="Arial" w:hAnsi="Arial" w:cs="Arial"/>
          <w:szCs w:val="22"/>
        </w:rPr>
        <w:t xml:space="preserve"> and other resources as required to implement its responsibilities defined within the BCDR Plan and to satisfy its obligations under this </w:t>
      </w:r>
      <w:r>
        <w:rPr>
          <w:rFonts w:ascii="Arial" w:hAnsi="Arial" w:cs="Arial"/>
          <w:szCs w:val="22"/>
        </w:rPr>
        <w:t>Framework Contract</w:t>
      </w:r>
      <w:r w:rsidRPr="007C67AB">
        <w:rPr>
          <w:rFonts w:ascii="Arial" w:hAnsi="Arial" w:cs="Arial"/>
          <w:szCs w:val="22"/>
        </w:rPr>
        <w:t xml:space="preserve"> </w:t>
      </w:r>
      <w:r>
        <w:rPr>
          <w:rFonts w:ascii="Arial" w:hAnsi="Arial" w:cs="Arial"/>
          <w:szCs w:val="22"/>
        </w:rPr>
        <w:t xml:space="preserve">and the Call-Off Contracts </w:t>
      </w:r>
      <w:r w:rsidRPr="007C67AB">
        <w:rPr>
          <w:rFonts w:ascii="Arial" w:hAnsi="Arial" w:cs="Arial"/>
          <w:szCs w:val="22"/>
        </w:rPr>
        <w:t>(including achieving any agreed Business Continuity recovery times).</w:t>
      </w:r>
    </w:p>
    <w:p w14:paraId="466BD0E1" w14:textId="41E54D46"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designate a Business Continuity </w:t>
      </w:r>
      <w:r>
        <w:rPr>
          <w:rFonts w:ascii="Arial" w:hAnsi="Arial" w:cs="Arial"/>
          <w:szCs w:val="22"/>
        </w:rPr>
        <w:t>M</w:t>
      </w:r>
      <w:r w:rsidRPr="007C67AB">
        <w:rPr>
          <w:rFonts w:ascii="Arial" w:hAnsi="Arial" w:cs="Arial"/>
          <w:szCs w:val="22"/>
        </w:rPr>
        <w:t xml:space="preserve">anager who shall act as an informed and empowered point of contact for </w:t>
      </w:r>
      <w:r>
        <w:rPr>
          <w:rFonts w:ascii="Arial" w:hAnsi="Arial" w:cs="Arial"/>
          <w:szCs w:val="22"/>
        </w:rPr>
        <w:t>CCS</w:t>
      </w:r>
      <w:r w:rsidRPr="007C67AB">
        <w:rPr>
          <w:rFonts w:ascii="Arial" w:hAnsi="Arial" w:cs="Arial"/>
          <w:szCs w:val="22"/>
        </w:rPr>
        <w:t xml:space="preserve"> </w:t>
      </w:r>
      <w:r>
        <w:rPr>
          <w:rFonts w:ascii="Arial" w:hAnsi="Arial" w:cs="Arial"/>
          <w:szCs w:val="22"/>
        </w:rPr>
        <w:t xml:space="preserve">and </w:t>
      </w:r>
      <w:r w:rsidR="004E0893">
        <w:rPr>
          <w:rFonts w:ascii="Arial" w:hAnsi="Arial" w:cs="Arial"/>
          <w:szCs w:val="22"/>
        </w:rPr>
        <w:t>Buyers</w:t>
      </w:r>
      <w:r>
        <w:rPr>
          <w:rFonts w:ascii="Arial" w:hAnsi="Arial" w:cs="Arial"/>
          <w:szCs w:val="22"/>
        </w:rPr>
        <w:t xml:space="preserve"> </w:t>
      </w:r>
      <w:r w:rsidRPr="007C67AB">
        <w:rPr>
          <w:rFonts w:ascii="Arial" w:hAnsi="Arial" w:cs="Arial"/>
          <w:szCs w:val="22"/>
        </w:rPr>
        <w:t xml:space="preserve">in respect of </w:t>
      </w:r>
      <w:r>
        <w:rPr>
          <w:rFonts w:ascii="Arial" w:hAnsi="Arial" w:cs="Arial"/>
          <w:szCs w:val="22"/>
        </w:rPr>
        <w:t>B</w:t>
      </w:r>
      <w:r w:rsidRPr="007C67AB">
        <w:rPr>
          <w:rFonts w:ascii="Arial" w:hAnsi="Arial" w:cs="Arial"/>
          <w:szCs w:val="22"/>
        </w:rPr>
        <w:t xml:space="preserve">usiness Continuity and Disaster Recovery issues.  The </w:t>
      </w:r>
      <w:r>
        <w:rPr>
          <w:rFonts w:ascii="Arial" w:hAnsi="Arial" w:cs="Arial"/>
          <w:szCs w:val="22"/>
        </w:rPr>
        <w:t>Supplier</w:t>
      </w:r>
      <w:r w:rsidRPr="007C67AB">
        <w:rPr>
          <w:rFonts w:ascii="Arial" w:hAnsi="Arial" w:cs="Arial"/>
          <w:szCs w:val="22"/>
        </w:rPr>
        <w:t xml:space="preserve"> shall ensure that the nominated Business Continuity </w:t>
      </w:r>
      <w:r>
        <w:rPr>
          <w:rFonts w:ascii="Arial" w:hAnsi="Arial" w:cs="Arial"/>
          <w:szCs w:val="22"/>
        </w:rPr>
        <w:t>M</w:t>
      </w:r>
      <w:r w:rsidRPr="007C67AB">
        <w:rPr>
          <w:rFonts w:ascii="Arial" w:hAnsi="Arial" w:cs="Arial"/>
          <w:szCs w:val="22"/>
        </w:rPr>
        <w:t>anager is available so that cover is provided twenty four (24) hours a day, seven (7) days a week.</w:t>
      </w:r>
    </w:p>
    <w:p w14:paraId="31391E6E"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define, implement and operate organisations, escalation criteria and processes for the management of Business Continuity Events, in accordance with Good Industry Practice, the Law</w:t>
      </w:r>
      <w:r>
        <w:rPr>
          <w:rFonts w:ascii="Arial" w:hAnsi="Arial" w:cs="Arial"/>
          <w:szCs w:val="22"/>
        </w:rPr>
        <w:t>,</w:t>
      </w:r>
      <w:r w:rsidRPr="007C67AB">
        <w:rPr>
          <w:rFonts w:ascii="Arial" w:hAnsi="Arial" w:cs="Arial"/>
          <w:szCs w:val="22"/>
        </w:rPr>
        <w:t xml:space="preserve"> this </w:t>
      </w:r>
      <w:r>
        <w:rPr>
          <w:rFonts w:ascii="Arial" w:hAnsi="Arial" w:cs="Arial"/>
          <w:szCs w:val="22"/>
        </w:rPr>
        <w:t>Framework Contract</w:t>
      </w:r>
      <w:r w:rsidRPr="007C67AB">
        <w:rPr>
          <w:rFonts w:ascii="Arial" w:hAnsi="Arial" w:cs="Arial"/>
          <w:szCs w:val="22"/>
        </w:rPr>
        <w:t xml:space="preserve"> (including the Standards)</w:t>
      </w:r>
      <w:r>
        <w:rPr>
          <w:rFonts w:ascii="Arial" w:hAnsi="Arial" w:cs="Arial"/>
          <w:szCs w:val="22"/>
        </w:rPr>
        <w:t>, and the Call-Off Contracts</w:t>
      </w:r>
      <w:r w:rsidRPr="007C67AB">
        <w:rPr>
          <w:rFonts w:ascii="Arial" w:hAnsi="Arial" w:cs="Arial"/>
          <w:szCs w:val="22"/>
        </w:rPr>
        <w:t>.</w:t>
      </w:r>
    </w:p>
    <w:p w14:paraId="775141DE" w14:textId="77777777" w:rsidR="00ED73DE" w:rsidRPr="00ED73DE" w:rsidRDefault="00ED73DE" w:rsidP="00ED73DE">
      <w:pPr>
        <w:pStyle w:val="Heading1"/>
        <w:keepNext w:val="0"/>
        <w:keepLines w:val="0"/>
        <w:numPr>
          <w:ilvl w:val="0"/>
          <w:numId w:val="31"/>
        </w:numPr>
        <w:spacing w:before="0" w:after="240" w:line="360" w:lineRule="auto"/>
        <w:rPr>
          <w:rFonts w:ascii="Arial" w:hAnsi="Arial" w:cs="Arial"/>
          <w:szCs w:val="22"/>
        </w:rPr>
      </w:pPr>
      <w:r w:rsidRPr="00ED73DE">
        <w:rPr>
          <w:rFonts w:ascii="Arial" w:hAnsi="Arial" w:cs="Arial"/>
          <w:szCs w:val="22"/>
        </w:rPr>
        <w:t>INVOCATION OF BCDR PLAN</w:t>
      </w:r>
    </w:p>
    <w:p w14:paraId="0358CEAC"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Where a Business Continuity Event or Disaster occurs, the </w:t>
      </w:r>
      <w:r>
        <w:rPr>
          <w:rFonts w:ascii="Arial" w:hAnsi="Arial" w:cs="Arial"/>
          <w:szCs w:val="22"/>
        </w:rPr>
        <w:t>Supplier</w:t>
      </w:r>
      <w:r w:rsidRPr="007C67AB">
        <w:rPr>
          <w:rFonts w:ascii="Arial" w:hAnsi="Arial" w:cs="Arial"/>
          <w:szCs w:val="22"/>
        </w:rPr>
        <w:t xml:space="preserve"> shall:</w:t>
      </w:r>
    </w:p>
    <w:p w14:paraId="00FD5B0E"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continue</w:t>
      </w:r>
      <w:proofErr w:type="gramEnd"/>
      <w:r w:rsidRPr="007C67AB">
        <w:rPr>
          <w:rFonts w:ascii="Arial" w:hAnsi="Arial" w:cs="Arial"/>
        </w:rPr>
        <w:t xml:space="preserve"> to provide the unaffected Services in accordance with the requirements of this </w:t>
      </w:r>
      <w:r>
        <w:rPr>
          <w:rFonts w:ascii="Arial" w:hAnsi="Arial" w:cs="Arial"/>
        </w:rPr>
        <w:t>Framework Contract</w:t>
      </w:r>
      <w:r w:rsidRPr="007C67AB">
        <w:rPr>
          <w:rFonts w:ascii="Arial" w:hAnsi="Arial" w:cs="Arial"/>
        </w:rPr>
        <w:t xml:space="preserve"> </w:t>
      </w:r>
      <w:r>
        <w:rPr>
          <w:rFonts w:ascii="Arial" w:hAnsi="Arial" w:cs="Arial"/>
        </w:rPr>
        <w:t xml:space="preserve">and the Call-Off Contracts </w:t>
      </w:r>
      <w:r w:rsidRPr="007C67AB">
        <w:rPr>
          <w:rFonts w:ascii="Arial" w:hAnsi="Arial" w:cs="Arial"/>
        </w:rPr>
        <w:t>(including the Service Level</w:t>
      </w:r>
      <w:r>
        <w:rPr>
          <w:rFonts w:ascii="Arial" w:hAnsi="Arial" w:cs="Arial"/>
        </w:rPr>
        <w:t>s</w:t>
      </w:r>
      <w:r w:rsidRPr="007C67AB">
        <w:rPr>
          <w:rFonts w:ascii="Arial" w:hAnsi="Arial" w:cs="Arial"/>
        </w:rPr>
        <w:t xml:space="preserve">); </w:t>
      </w:r>
    </w:p>
    <w:p w14:paraId="129ACEE7" w14:textId="25E78154"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inform</w:t>
      </w:r>
      <w:proofErr w:type="gramEnd"/>
      <w:r w:rsidRPr="007C67AB">
        <w:rPr>
          <w:rFonts w:ascii="Arial" w:hAnsi="Arial" w:cs="Arial"/>
        </w:rPr>
        <w:t xml:space="preserve"> </w:t>
      </w:r>
      <w:r>
        <w:rPr>
          <w:rFonts w:ascii="Arial" w:hAnsi="Arial" w:cs="Arial"/>
        </w:rPr>
        <w:t>CCS</w:t>
      </w:r>
      <w:r w:rsidRPr="007C67AB">
        <w:rPr>
          <w:rFonts w:ascii="Arial" w:hAnsi="Arial" w:cs="Arial"/>
        </w:rPr>
        <w:t xml:space="preserve"> </w:t>
      </w:r>
      <w:r>
        <w:rPr>
          <w:rFonts w:ascii="Arial" w:hAnsi="Arial" w:cs="Arial"/>
        </w:rPr>
        <w:t xml:space="preserve">and </w:t>
      </w:r>
      <w:r w:rsidR="00D577C1">
        <w:rPr>
          <w:rFonts w:ascii="Arial" w:hAnsi="Arial" w:cs="Arial"/>
        </w:rPr>
        <w:t>Buyers</w:t>
      </w:r>
      <w:r>
        <w:rPr>
          <w:rFonts w:ascii="Arial" w:hAnsi="Arial" w:cs="Arial"/>
        </w:rPr>
        <w:t xml:space="preserve"> </w:t>
      </w:r>
      <w:r w:rsidRPr="007C67AB">
        <w:rPr>
          <w:rFonts w:ascii="Arial" w:hAnsi="Arial" w:cs="Arial"/>
        </w:rPr>
        <w:t xml:space="preserve">of the Business Continuity Event or Disaster and of its intention to invoke the BCDR Plan; </w:t>
      </w:r>
    </w:p>
    <w:p w14:paraId="58002AD7" w14:textId="7662BDE0" w:rsidR="00ED73DE" w:rsidRPr="007C67AB" w:rsidRDefault="00ED73DE" w:rsidP="00ED73DE">
      <w:pPr>
        <w:pStyle w:val="Heading3"/>
        <w:numPr>
          <w:ilvl w:val="2"/>
          <w:numId w:val="28"/>
        </w:numPr>
        <w:spacing w:before="0" w:after="240" w:line="360" w:lineRule="auto"/>
        <w:ind w:left="1440"/>
        <w:rPr>
          <w:rFonts w:ascii="Arial" w:hAnsi="Arial" w:cs="Arial"/>
        </w:rPr>
      </w:pPr>
      <w:bookmarkStart w:id="5" w:name="_Ref254250251"/>
      <w:proofErr w:type="gramStart"/>
      <w:r w:rsidRPr="007C67AB">
        <w:rPr>
          <w:rFonts w:ascii="Arial" w:hAnsi="Arial" w:cs="Arial"/>
        </w:rPr>
        <w:t>invoke</w:t>
      </w:r>
      <w:proofErr w:type="gramEnd"/>
      <w:r w:rsidRPr="007C67AB">
        <w:rPr>
          <w:rFonts w:ascii="Arial" w:hAnsi="Arial" w:cs="Arial"/>
        </w:rPr>
        <w:t xml:space="preserve"> the BCDR Plan and comply with its provisions; and</w:t>
      </w:r>
      <w:bookmarkEnd w:id="5"/>
    </w:p>
    <w:p w14:paraId="197864EB" w14:textId="0A268070"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in</w:t>
      </w:r>
      <w:proofErr w:type="gramEnd"/>
      <w:r w:rsidRPr="007C67AB">
        <w:rPr>
          <w:rFonts w:ascii="Arial" w:hAnsi="Arial" w:cs="Arial"/>
        </w:rPr>
        <w:t xml:space="preserve"> any case, take action to allow the </w:t>
      </w:r>
      <w:r w:rsidR="0001204F">
        <w:rPr>
          <w:rFonts w:ascii="Arial" w:hAnsi="Arial" w:cs="Arial"/>
        </w:rPr>
        <w:t>End Customer</w:t>
      </w:r>
      <w:r w:rsidR="004E0893">
        <w:rPr>
          <w:rFonts w:ascii="Arial" w:hAnsi="Arial" w:cs="Arial"/>
        </w:rPr>
        <w:t>s</w:t>
      </w:r>
      <w:r>
        <w:rPr>
          <w:rFonts w:ascii="Arial" w:hAnsi="Arial" w:cs="Arial"/>
        </w:rPr>
        <w:t xml:space="preserve"> </w:t>
      </w:r>
      <w:r w:rsidRPr="007C67AB">
        <w:rPr>
          <w:rFonts w:ascii="Arial" w:hAnsi="Arial" w:cs="Arial"/>
        </w:rPr>
        <w:t xml:space="preserve">to resume operating </w:t>
      </w:r>
      <w:r>
        <w:rPr>
          <w:rFonts w:ascii="Arial" w:hAnsi="Arial" w:cs="Arial"/>
        </w:rPr>
        <w:t>their</w:t>
      </w:r>
      <w:r w:rsidRPr="007C67AB">
        <w:rPr>
          <w:rFonts w:ascii="Arial" w:hAnsi="Arial" w:cs="Arial"/>
        </w:rPr>
        <w:t xml:space="preserve"> businesses in a minimum amount of time and restore the Services in a sustainable manner in accordance with the Service Level</w:t>
      </w:r>
      <w:r>
        <w:rPr>
          <w:rFonts w:ascii="Arial" w:hAnsi="Arial" w:cs="Arial"/>
        </w:rPr>
        <w:t>s</w:t>
      </w:r>
      <w:r w:rsidRPr="007C67AB">
        <w:rPr>
          <w:rFonts w:ascii="Arial" w:hAnsi="Arial" w:cs="Arial"/>
        </w:rPr>
        <w:t xml:space="preserve"> and the other terms of this </w:t>
      </w:r>
      <w:r>
        <w:rPr>
          <w:rFonts w:ascii="Arial" w:hAnsi="Arial" w:cs="Arial"/>
        </w:rPr>
        <w:t>Framework Contract and the Call-Off Contracts</w:t>
      </w:r>
      <w:r w:rsidRPr="007C67AB">
        <w:rPr>
          <w:rFonts w:ascii="Arial" w:hAnsi="Arial" w:cs="Arial"/>
        </w:rPr>
        <w:t>.</w:t>
      </w:r>
    </w:p>
    <w:p w14:paraId="3AC44F42" w14:textId="695834C2"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Where the </w:t>
      </w:r>
      <w:r>
        <w:rPr>
          <w:rFonts w:ascii="Arial" w:hAnsi="Arial" w:cs="Arial"/>
          <w:szCs w:val="22"/>
        </w:rPr>
        <w:t>Supplier</w:t>
      </w:r>
      <w:r w:rsidRPr="007C67AB">
        <w:rPr>
          <w:rFonts w:ascii="Arial" w:hAnsi="Arial" w:cs="Arial"/>
          <w:szCs w:val="22"/>
        </w:rPr>
        <w:t xml:space="preserve"> is failing to meet any agreed Business Continuity recovery time set out in the BCDR Plan this shall be immediately escalated </w:t>
      </w:r>
      <w:r>
        <w:rPr>
          <w:rFonts w:ascii="Arial" w:hAnsi="Arial" w:cs="Arial"/>
          <w:szCs w:val="22"/>
        </w:rPr>
        <w:t xml:space="preserve">in accordance with </w:t>
      </w:r>
      <w:r>
        <w:rPr>
          <w:rFonts w:ascii="Arial" w:hAnsi="Arial" w:cs="Arial"/>
          <w:szCs w:val="22"/>
        </w:rPr>
        <w:lastRenderedPageBreak/>
        <w:t>procedures to be specified in the BCDR Plan</w:t>
      </w:r>
      <w:r w:rsidRPr="007C67AB">
        <w:rPr>
          <w:rFonts w:ascii="Arial" w:hAnsi="Arial" w:cs="Arial"/>
          <w:szCs w:val="22"/>
        </w:rPr>
        <w:t xml:space="preserve">.  The relevant </w:t>
      </w:r>
      <w:r>
        <w:rPr>
          <w:rFonts w:ascii="Arial" w:hAnsi="Arial" w:cs="Arial"/>
          <w:szCs w:val="22"/>
        </w:rPr>
        <w:t>Supplier</w:t>
      </w:r>
      <w:r w:rsidRPr="007C67AB">
        <w:rPr>
          <w:rFonts w:ascii="Arial" w:hAnsi="Arial" w:cs="Arial"/>
          <w:szCs w:val="22"/>
        </w:rPr>
        <w:t xml:space="preserve"> </w:t>
      </w:r>
      <w:r w:rsidR="00E25C88">
        <w:rPr>
          <w:rFonts w:ascii="Arial" w:hAnsi="Arial" w:cs="Arial"/>
          <w:szCs w:val="22"/>
        </w:rPr>
        <w:t>Staff</w:t>
      </w:r>
      <w:r w:rsidRPr="007C67AB">
        <w:rPr>
          <w:rFonts w:ascii="Arial" w:hAnsi="Arial" w:cs="Arial"/>
          <w:szCs w:val="22"/>
        </w:rPr>
        <w:t xml:space="preserve"> shall oversee the recovery efforts and report to </w:t>
      </w:r>
      <w:r>
        <w:rPr>
          <w:rFonts w:ascii="Arial" w:hAnsi="Arial" w:cs="Arial"/>
          <w:szCs w:val="22"/>
        </w:rPr>
        <w:t xml:space="preserve">CCS and </w:t>
      </w:r>
      <w:r w:rsidR="004E0893">
        <w:rPr>
          <w:rFonts w:ascii="Arial" w:hAnsi="Arial" w:cs="Arial"/>
          <w:szCs w:val="22"/>
        </w:rPr>
        <w:t>Buyers</w:t>
      </w:r>
      <w:r w:rsidRPr="007C67AB">
        <w:rPr>
          <w:rFonts w:ascii="Arial" w:hAnsi="Arial" w:cs="Arial"/>
          <w:szCs w:val="22"/>
        </w:rPr>
        <w:t xml:space="preserve"> on progress until the Services are restored in accordance with the Service Level</w:t>
      </w:r>
      <w:r>
        <w:rPr>
          <w:rFonts w:ascii="Arial" w:hAnsi="Arial" w:cs="Arial"/>
          <w:szCs w:val="22"/>
        </w:rPr>
        <w:t>s</w:t>
      </w:r>
      <w:r w:rsidRPr="007C67AB">
        <w:rPr>
          <w:rFonts w:ascii="Arial" w:hAnsi="Arial" w:cs="Arial"/>
          <w:szCs w:val="22"/>
        </w:rPr>
        <w:t xml:space="preserve"> and the terms of this </w:t>
      </w:r>
      <w:r>
        <w:rPr>
          <w:rFonts w:ascii="Arial" w:hAnsi="Arial" w:cs="Arial"/>
          <w:szCs w:val="22"/>
        </w:rPr>
        <w:t>Framework Contract and the Call-Off Contracts</w:t>
      </w:r>
      <w:r w:rsidRPr="007C67AB">
        <w:rPr>
          <w:rFonts w:ascii="Arial" w:hAnsi="Arial" w:cs="Arial"/>
          <w:szCs w:val="22"/>
        </w:rPr>
        <w:t>.</w:t>
      </w:r>
    </w:p>
    <w:p w14:paraId="1821602F" w14:textId="77777777" w:rsidR="00ED73DE"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Nothing shall prevent or restrict </w:t>
      </w:r>
      <w:r>
        <w:rPr>
          <w:rFonts w:ascii="Arial" w:hAnsi="Arial" w:cs="Arial"/>
          <w:szCs w:val="22"/>
        </w:rPr>
        <w:t>CCS</w:t>
      </w:r>
      <w:r w:rsidRPr="007C67AB">
        <w:rPr>
          <w:rFonts w:ascii="Arial" w:hAnsi="Arial" w:cs="Arial"/>
          <w:szCs w:val="22"/>
        </w:rPr>
        <w:t xml:space="preserve"> from invoking the BCDR Plan where a Business Continuity Event or Disaster occurs and the </w:t>
      </w:r>
      <w:r>
        <w:rPr>
          <w:rFonts w:ascii="Arial" w:hAnsi="Arial" w:cs="Arial"/>
          <w:szCs w:val="22"/>
        </w:rPr>
        <w:t>Supplier</w:t>
      </w:r>
      <w:r w:rsidRPr="007C67AB">
        <w:rPr>
          <w:rFonts w:ascii="Arial" w:hAnsi="Arial" w:cs="Arial"/>
          <w:szCs w:val="22"/>
        </w:rPr>
        <w:t xml:space="preserve"> has not complied with Paragraph </w:t>
      </w:r>
      <w:r w:rsidRPr="007C67AB">
        <w:rPr>
          <w:rFonts w:ascii="Arial" w:hAnsi="Arial" w:cs="Arial"/>
          <w:szCs w:val="22"/>
        </w:rPr>
        <w:fldChar w:fldCharType="begin"/>
      </w:r>
      <w:r w:rsidRPr="007C67AB">
        <w:rPr>
          <w:rFonts w:ascii="Arial" w:hAnsi="Arial" w:cs="Arial"/>
          <w:szCs w:val="22"/>
        </w:rPr>
        <w:instrText xml:space="preserve"> REF _Ref254250251 \r \h  \* MERGEFORMAT </w:instrText>
      </w:r>
      <w:r w:rsidRPr="007C67AB">
        <w:rPr>
          <w:rFonts w:ascii="Arial" w:hAnsi="Arial" w:cs="Arial"/>
          <w:szCs w:val="22"/>
        </w:rPr>
      </w:r>
      <w:r w:rsidRPr="007C67AB">
        <w:rPr>
          <w:rFonts w:ascii="Arial" w:hAnsi="Arial" w:cs="Arial"/>
          <w:szCs w:val="22"/>
        </w:rPr>
        <w:fldChar w:fldCharType="separate"/>
      </w:r>
      <w:r>
        <w:rPr>
          <w:rFonts w:ascii="Arial" w:hAnsi="Arial" w:cs="Arial"/>
          <w:szCs w:val="22"/>
        </w:rPr>
        <w:t>2.1.3</w:t>
      </w:r>
      <w:r w:rsidRPr="007C67AB">
        <w:rPr>
          <w:rFonts w:ascii="Arial" w:hAnsi="Arial" w:cs="Arial"/>
          <w:szCs w:val="22"/>
        </w:rPr>
        <w:fldChar w:fldCharType="end"/>
      </w:r>
      <w:r w:rsidRPr="007C67AB">
        <w:rPr>
          <w:rFonts w:ascii="Arial" w:hAnsi="Arial" w:cs="Arial"/>
          <w:szCs w:val="22"/>
        </w:rPr>
        <w:t xml:space="preserve"> of this Part A.  Notwithstanding its invocation by </w:t>
      </w:r>
      <w:r>
        <w:rPr>
          <w:rFonts w:ascii="Arial" w:hAnsi="Arial" w:cs="Arial"/>
          <w:szCs w:val="22"/>
        </w:rPr>
        <w:t>CCS</w:t>
      </w:r>
      <w:r w:rsidRPr="007C67AB">
        <w:rPr>
          <w:rFonts w:ascii="Arial" w:hAnsi="Arial" w:cs="Arial"/>
          <w:szCs w:val="22"/>
        </w:rPr>
        <w:t xml:space="preserve">, the </w:t>
      </w:r>
      <w:r>
        <w:rPr>
          <w:rFonts w:ascii="Arial" w:hAnsi="Arial" w:cs="Arial"/>
          <w:szCs w:val="22"/>
        </w:rPr>
        <w:t>Supplier</w:t>
      </w:r>
      <w:r w:rsidRPr="007C67AB">
        <w:rPr>
          <w:rFonts w:ascii="Arial" w:hAnsi="Arial" w:cs="Arial"/>
          <w:szCs w:val="22"/>
        </w:rPr>
        <w:t xml:space="preserve"> shall remain responsible for complying with the BCDR Plan and this Schedule.</w:t>
      </w:r>
    </w:p>
    <w:p w14:paraId="5373B04F" w14:textId="5C68248C"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4D5C19">
        <w:rPr>
          <w:rFonts w:ascii="Arial" w:hAnsi="Arial" w:cs="Arial"/>
          <w:szCs w:val="22"/>
        </w:rPr>
        <w:t xml:space="preserve">Where there has been a disaster or incident affecting the Services provided to a number of </w:t>
      </w:r>
      <w:r w:rsidR="0001204F">
        <w:rPr>
          <w:rFonts w:ascii="Arial" w:hAnsi="Arial" w:cs="Arial"/>
          <w:szCs w:val="22"/>
        </w:rPr>
        <w:t>End Customer</w:t>
      </w:r>
      <w:r w:rsidR="004E0893">
        <w:rPr>
          <w:rFonts w:ascii="Arial" w:hAnsi="Arial" w:cs="Arial"/>
          <w:szCs w:val="22"/>
        </w:rPr>
        <w:t>s</w:t>
      </w:r>
      <w:r w:rsidRPr="004D5C19">
        <w:rPr>
          <w:rFonts w:ascii="Arial" w:hAnsi="Arial" w:cs="Arial"/>
          <w:szCs w:val="22"/>
        </w:rPr>
        <w:t xml:space="preserve">, then, allowing the </w:t>
      </w:r>
      <w:r>
        <w:rPr>
          <w:rFonts w:ascii="Arial" w:hAnsi="Arial" w:cs="Arial"/>
          <w:szCs w:val="22"/>
        </w:rPr>
        <w:t>Supplier</w:t>
      </w:r>
      <w:r w:rsidRPr="004D5C19">
        <w:rPr>
          <w:rFonts w:ascii="Arial" w:hAnsi="Arial" w:cs="Arial"/>
          <w:szCs w:val="22"/>
        </w:rPr>
        <w:t xml:space="preserve"> the opportunity to provide input into the decision making process, the </w:t>
      </w:r>
      <w:r>
        <w:rPr>
          <w:rFonts w:ascii="Arial" w:hAnsi="Arial" w:cs="Arial"/>
          <w:szCs w:val="22"/>
        </w:rPr>
        <w:t>Supplier</w:t>
      </w:r>
      <w:r w:rsidRPr="004D5C19">
        <w:rPr>
          <w:rFonts w:ascii="Arial" w:hAnsi="Arial" w:cs="Arial"/>
          <w:szCs w:val="22"/>
        </w:rPr>
        <w:t xml:space="preserve"> shall comply with any instructions given by </w:t>
      </w:r>
      <w:r>
        <w:rPr>
          <w:rFonts w:ascii="Arial" w:hAnsi="Arial" w:cs="Arial"/>
          <w:szCs w:val="22"/>
        </w:rPr>
        <w:t>CCS</w:t>
      </w:r>
      <w:r w:rsidRPr="004D5C19">
        <w:rPr>
          <w:rFonts w:ascii="Arial" w:hAnsi="Arial" w:cs="Arial"/>
          <w:szCs w:val="22"/>
        </w:rPr>
        <w:t xml:space="preserve"> as to the priority that should be given to recovering the services for the different </w:t>
      </w:r>
      <w:r w:rsidR="0001204F">
        <w:rPr>
          <w:rFonts w:ascii="Arial" w:hAnsi="Arial" w:cs="Arial"/>
          <w:szCs w:val="22"/>
        </w:rPr>
        <w:t>End Customer</w:t>
      </w:r>
      <w:r w:rsidR="004E0893">
        <w:rPr>
          <w:rFonts w:ascii="Arial" w:hAnsi="Arial" w:cs="Arial"/>
          <w:szCs w:val="22"/>
        </w:rPr>
        <w:t>s</w:t>
      </w:r>
      <w:r w:rsidRPr="004D5C19">
        <w:rPr>
          <w:rFonts w:ascii="Arial" w:hAnsi="Arial" w:cs="Arial"/>
          <w:szCs w:val="22"/>
        </w:rPr>
        <w:t xml:space="preserve">. </w:t>
      </w:r>
      <w:r>
        <w:rPr>
          <w:rFonts w:ascii="Arial" w:hAnsi="Arial" w:cs="Arial"/>
          <w:szCs w:val="22"/>
        </w:rPr>
        <w:t>CCS’</w:t>
      </w:r>
      <w:r w:rsidRPr="004D5C19">
        <w:rPr>
          <w:rFonts w:ascii="Arial" w:hAnsi="Arial" w:cs="Arial"/>
          <w:szCs w:val="22"/>
        </w:rPr>
        <w:t xml:space="preserve"> instructions shall be final and conclusive.  </w:t>
      </w:r>
    </w:p>
    <w:p w14:paraId="183F9A3F" w14:textId="77777777" w:rsidR="00ED73DE" w:rsidRPr="00ED73DE" w:rsidRDefault="00ED73DE" w:rsidP="00ED73DE">
      <w:pPr>
        <w:pStyle w:val="Heading1"/>
        <w:numPr>
          <w:ilvl w:val="0"/>
          <w:numId w:val="28"/>
        </w:numPr>
        <w:spacing w:before="0" w:after="240" w:line="360" w:lineRule="auto"/>
        <w:rPr>
          <w:rFonts w:ascii="Arial" w:hAnsi="Arial" w:cs="Arial"/>
          <w:szCs w:val="22"/>
        </w:rPr>
      </w:pPr>
      <w:r w:rsidRPr="00ED73DE">
        <w:rPr>
          <w:rFonts w:ascii="Arial" w:hAnsi="Arial" w:cs="Arial"/>
          <w:szCs w:val="22"/>
        </w:rPr>
        <w:t>BACKLOG PROCESSING MANAGEMENT</w:t>
      </w:r>
    </w:p>
    <w:p w14:paraId="5B0D2AAB" w14:textId="77777777" w:rsidR="00ED73DE" w:rsidRPr="007C67AB" w:rsidRDefault="00ED73DE" w:rsidP="00ED73DE">
      <w:pPr>
        <w:pStyle w:val="Heading2"/>
        <w:keepNext/>
        <w:keepLines/>
        <w:numPr>
          <w:ilvl w:val="1"/>
          <w:numId w:val="28"/>
        </w:numPr>
        <w:spacing w:before="0" w:after="240" w:line="360" w:lineRule="auto"/>
        <w:ind w:left="720"/>
        <w:rPr>
          <w:rFonts w:ascii="Arial" w:hAnsi="Arial" w:cs="Arial"/>
          <w:szCs w:val="22"/>
        </w:rPr>
      </w:pPr>
      <w:r w:rsidRPr="007C67AB">
        <w:rPr>
          <w:rFonts w:ascii="Arial" w:hAnsi="Arial" w:cs="Arial"/>
          <w:szCs w:val="22"/>
        </w:rPr>
        <w:t xml:space="preserve">Where the Services involve processing of data, as soon as practicable following the restoration of the Services, the </w:t>
      </w:r>
      <w:r>
        <w:rPr>
          <w:rFonts w:ascii="Arial" w:hAnsi="Arial" w:cs="Arial"/>
          <w:szCs w:val="22"/>
        </w:rPr>
        <w:t>Supplier</w:t>
      </w:r>
      <w:r w:rsidRPr="007C67AB">
        <w:rPr>
          <w:rFonts w:ascii="Arial" w:hAnsi="Arial" w:cs="Arial"/>
          <w:szCs w:val="22"/>
        </w:rPr>
        <w:t xml:space="preserve"> shall perform all required backlog processing operations.  Unless otherwise agreed in writing by </w:t>
      </w:r>
      <w:r>
        <w:rPr>
          <w:rFonts w:ascii="Arial" w:hAnsi="Arial" w:cs="Arial"/>
          <w:szCs w:val="22"/>
        </w:rPr>
        <w:t>CCS</w:t>
      </w:r>
      <w:r w:rsidRPr="007C67AB">
        <w:rPr>
          <w:rFonts w:ascii="Arial" w:hAnsi="Arial" w:cs="Arial"/>
          <w:szCs w:val="22"/>
        </w:rPr>
        <w:t xml:space="preserve">, the </w:t>
      </w:r>
      <w:r>
        <w:rPr>
          <w:rFonts w:ascii="Arial" w:hAnsi="Arial" w:cs="Arial"/>
          <w:szCs w:val="22"/>
        </w:rPr>
        <w:t>Supplier</w:t>
      </w:r>
      <w:r w:rsidRPr="007C67AB">
        <w:rPr>
          <w:rFonts w:ascii="Arial" w:hAnsi="Arial" w:cs="Arial"/>
          <w:szCs w:val="22"/>
        </w:rPr>
        <w:t xml:space="preserve"> shall ensure that such backlog processing does not affect the normal operation of the Services.</w:t>
      </w:r>
    </w:p>
    <w:p w14:paraId="232ABC69"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ensure that backlog processing is completed within the timescales specified </w:t>
      </w:r>
      <w:r>
        <w:rPr>
          <w:rFonts w:ascii="Arial" w:hAnsi="Arial" w:cs="Arial"/>
          <w:szCs w:val="22"/>
        </w:rPr>
        <w:t>by</w:t>
      </w:r>
      <w:r w:rsidRPr="007C67AB">
        <w:rPr>
          <w:rFonts w:ascii="Arial" w:hAnsi="Arial" w:cs="Arial"/>
          <w:szCs w:val="22"/>
        </w:rPr>
        <w:t xml:space="preserve"> </w:t>
      </w:r>
      <w:r>
        <w:rPr>
          <w:rFonts w:ascii="Arial" w:hAnsi="Arial" w:cs="Arial"/>
          <w:szCs w:val="22"/>
        </w:rPr>
        <w:t>CCS</w:t>
      </w:r>
      <w:r w:rsidRPr="007C67AB">
        <w:rPr>
          <w:rFonts w:ascii="Arial" w:hAnsi="Arial" w:cs="Arial"/>
          <w:szCs w:val="22"/>
        </w:rPr>
        <w:t xml:space="preserve">.  Backlog processing shall be deemed to be completed when all data presented to the system either from interfaces or backlog buffers is being processed within all corresponding performance standards defined </w:t>
      </w:r>
      <w:r>
        <w:rPr>
          <w:rFonts w:ascii="Arial" w:hAnsi="Arial" w:cs="Arial"/>
          <w:szCs w:val="22"/>
        </w:rPr>
        <w:t>by CCS</w:t>
      </w:r>
      <w:r w:rsidRPr="007C67AB">
        <w:rPr>
          <w:rFonts w:ascii="Arial" w:hAnsi="Arial" w:cs="Arial"/>
          <w:szCs w:val="22"/>
        </w:rPr>
        <w:t>.</w:t>
      </w:r>
    </w:p>
    <w:p w14:paraId="398ADD44" w14:textId="77777777" w:rsidR="00ED73DE" w:rsidRDefault="00ED73DE" w:rsidP="00ED73DE">
      <w:pPr>
        <w:pStyle w:val="Heading3"/>
        <w:numPr>
          <w:ilvl w:val="0"/>
          <w:numId w:val="0"/>
        </w:numPr>
        <w:rPr>
          <w:rFonts w:ascii="Arial" w:hAnsi="Arial" w:cs="Arial"/>
          <w:b/>
        </w:rPr>
      </w:pPr>
      <w:r w:rsidRPr="007C67AB">
        <w:rPr>
          <w:rFonts w:ascii="Arial" w:hAnsi="Arial" w:cs="Arial"/>
          <w:b/>
        </w:rPr>
        <w:t xml:space="preserve">PART </w:t>
      </w:r>
      <w:r>
        <w:rPr>
          <w:rFonts w:ascii="Arial" w:hAnsi="Arial" w:cs="Arial"/>
          <w:b/>
        </w:rPr>
        <w:t>B</w:t>
      </w:r>
      <w:r w:rsidRPr="007C67AB">
        <w:rPr>
          <w:rFonts w:ascii="Arial" w:hAnsi="Arial" w:cs="Arial"/>
          <w:b/>
        </w:rPr>
        <w:t>: DEVELOPMENT AND APPROVAL OF BCDR PLAN</w:t>
      </w:r>
    </w:p>
    <w:p w14:paraId="6ADDA19A" w14:textId="77777777" w:rsidR="00ED73DE" w:rsidRPr="00ED73DE" w:rsidRDefault="00ED73DE" w:rsidP="00ED73DE"/>
    <w:p w14:paraId="1F573A5E" w14:textId="77777777" w:rsidR="00ED73DE" w:rsidRPr="00ED73DE" w:rsidRDefault="00ED73DE" w:rsidP="00ED73DE">
      <w:pPr>
        <w:pStyle w:val="Heading1"/>
        <w:keepNext w:val="0"/>
        <w:keepLines w:val="0"/>
        <w:numPr>
          <w:ilvl w:val="0"/>
          <w:numId w:val="29"/>
        </w:numPr>
        <w:spacing w:before="0" w:after="240" w:line="360" w:lineRule="auto"/>
        <w:rPr>
          <w:rFonts w:ascii="Arial" w:hAnsi="Arial" w:cs="Arial"/>
          <w:szCs w:val="22"/>
        </w:rPr>
      </w:pPr>
      <w:r w:rsidRPr="00ED73DE">
        <w:rPr>
          <w:rFonts w:ascii="Arial" w:hAnsi="Arial" w:cs="Arial"/>
          <w:szCs w:val="22"/>
        </w:rPr>
        <w:t>DEVELOPMENT AND APPROVAL OF BCDR PLAN</w:t>
      </w:r>
    </w:p>
    <w:p w14:paraId="7066F89E" w14:textId="130F0AEA"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develop the BCDR Plan within three (3) months of the </w:t>
      </w:r>
      <w:r>
        <w:rPr>
          <w:rFonts w:ascii="Arial" w:hAnsi="Arial" w:cs="Arial"/>
          <w:szCs w:val="22"/>
        </w:rPr>
        <w:t>Framework Start</w:t>
      </w:r>
      <w:r w:rsidRPr="007C67AB">
        <w:rPr>
          <w:rFonts w:ascii="Arial" w:hAnsi="Arial" w:cs="Arial"/>
          <w:szCs w:val="22"/>
        </w:rPr>
        <w:t xml:space="preserve"> Date (or such other period as agreed in writing by the Parties).</w:t>
      </w:r>
      <w:r>
        <w:rPr>
          <w:rFonts w:ascii="Arial" w:hAnsi="Arial" w:cs="Arial"/>
          <w:szCs w:val="22"/>
        </w:rPr>
        <w:t xml:space="preserve">   </w:t>
      </w:r>
    </w:p>
    <w:p w14:paraId="395CC8C0" w14:textId="366C593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As part of its development of the BCDR Plan, the </w:t>
      </w:r>
      <w:r>
        <w:rPr>
          <w:rFonts w:ascii="Arial" w:hAnsi="Arial" w:cs="Arial"/>
          <w:szCs w:val="22"/>
        </w:rPr>
        <w:t>Supplier</w:t>
      </w:r>
      <w:r w:rsidRPr="007C67AB">
        <w:rPr>
          <w:rFonts w:ascii="Arial" w:hAnsi="Arial" w:cs="Arial"/>
          <w:szCs w:val="22"/>
        </w:rPr>
        <w:t xml:space="preserve"> shall carry out risk assessments of the </w:t>
      </w:r>
      <w:r w:rsidR="00840DAE">
        <w:rPr>
          <w:rFonts w:ascii="Arial" w:hAnsi="Arial" w:cs="Arial"/>
          <w:szCs w:val="22"/>
        </w:rPr>
        <w:t xml:space="preserve">Supplier </w:t>
      </w:r>
      <w:r>
        <w:rPr>
          <w:rFonts w:ascii="Arial" w:hAnsi="Arial" w:cs="Arial"/>
          <w:szCs w:val="22"/>
        </w:rPr>
        <w:t>Service</w:t>
      </w:r>
      <w:r w:rsidR="00840DAE">
        <w:rPr>
          <w:rFonts w:ascii="Arial" w:hAnsi="Arial" w:cs="Arial"/>
          <w:szCs w:val="22"/>
        </w:rPr>
        <w:t xml:space="preserve"> Delivery Solution</w:t>
      </w:r>
      <w:r>
        <w:rPr>
          <w:rFonts w:ascii="Arial" w:hAnsi="Arial" w:cs="Arial"/>
          <w:szCs w:val="22"/>
        </w:rPr>
        <w:t xml:space="preserve"> </w:t>
      </w:r>
      <w:r w:rsidRPr="007C67AB">
        <w:rPr>
          <w:rFonts w:ascii="Arial" w:hAnsi="Arial" w:cs="Arial"/>
          <w:szCs w:val="22"/>
        </w:rPr>
        <w:t xml:space="preserve">and </w:t>
      </w:r>
      <w:r w:rsidR="00840DAE">
        <w:rPr>
          <w:rFonts w:ascii="Arial" w:hAnsi="Arial" w:cs="Arial"/>
          <w:szCs w:val="22"/>
        </w:rPr>
        <w:t>any</w:t>
      </w:r>
      <w:r w:rsidRPr="007C67AB">
        <w:rPr>
          <w:rFonts w:ascii="Arial" w:hAnsi="Arial" w:cs="Arial"/>
          <w:szCs w:val="22"/>
        </w:rPr>
        <w:t xml:space="preserve"> third party systems </w:t>
      </w:r>
      <w:r>
        <w:rPr>
          <w:rFonts w:ascii="Arial" w:hAnsi="Arial" w:cs="Arial"/>
          <w:szCs w:val="22"/>
        </w:rPr>
        <w:t>necessary for delivery of the</w:t>
      </w:r>
      <w:r w:rsidRPr="007C67AB">
        <w:rPr>
          <w:rFonts w:ascii="Arial" w:hAnsi="Arial" w:cs="Arial"/>
          <w:szCs w:val="22"/>
        </w:rPr>
        <w:t xml:space="preserve"> Services, to determine what risks exist and the appropriate response to them in accordance with this Schedule.  The </w:t>
      </w:r>
      <w:r>
        <w:rPr>
          <w:rFonts w:ascii="Arial" w:hAnsi="Arial" w:cs="Arial"/>
          <w:szCs w:val="22"/>
        </w:rPr>
        <w:t>Supplier</w:t>
      </w:r>
      <w:r w:rsidRPr="007C67AB">
        <w:rPr>
          <w:rFonts w:ascii="Arial" w:hAnsi="Arial" w:cs="Arial"/>
          <w:szCs w:val="22"/>
        </w:rPr>
        <w:t xml:space="preserve"> shall </w:t>
      </w:r>
      <w:r w:rsidRPr="007C67AB">
        <w:rPr>
          <w:rFonts w:ascii="Arial" w:hAnsi="Arial" w:cs="Arial"/>
          <w:szCs w:val="22"/>
        </w:rPr>
        <w:lastRenderedPageBreak/>
        <w:t>use all reasonable endeavours to minimise such risk</w:t>
      </w:r>
      <w:r>
        <w:rPr>
          <w:rFonts w:ascii="Arial" w:hAnsi="Arial" w:cs="Arial"/>
          <w:szCs w:val="22"/>
        </w:rPr>
        <w:t>s</w:t>
      </w:r>
      <w:r w:rsidRPr="007C67AB">
        <w:rPr>
          <w:rFonts w:ascii="Arial" w:hAnsi="Arial" w:cs="Arial"/>
          <w:szCs w:val="22"/>
        </w:rPr>
        <w:t xml:space="preserve"> to the Services and, where requested by </w:t>
      </w:r>
      <w:r>
        <w:rPr>
          <w:rFonts w:ascii="Arial" w:hAnsi="Arial" w:cs="Arial"/>
          <w:szCs w:val="22"/>
        </w:rPr>
        <w:t>CCS</w:t>
      </w:r>
      <w:r w:rsidRPr="007C67AB">
        <w:rPr>
          <w:rFonts w:ascii="Arial" w:hAnsi="Arial" w:cs="Arial"/>
          <w:szCs w:val="22"/>
        </w:rPr>
        <w:t>, identify those other risks to the parties concerned and advise on implications and possible mitigation.</w:t>
      </w:r>
    </w:p>
    <w:p w14:paraId="378E3143" w14:textId="25C88FEE"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The BCDR Plan shall comply with this Schedule</w:t>
      </w:r>
      <w:r w:rsidR="00D577C1">
        <w:rPr>
          <w:rFonts w:ascii="Arial" w:hAnsi="Arial" w:cs="Arial"/>
          <w:szCs w:val="22"/>
        </w:rPr>
        <w:t>.</w:t>
      </w:r>
      <w:r w:rsidRPr="007C67AB">
        <w:rPr>
          <w:rFonts w:ascii="Arial" w:hAnsi="Arial" w:cs="Arial"/>
          <w:szCs w:val="22"/>
        </w:rPr>
        <w:t xml:space="preserve"> </w:t>
      </w:r>
      <w:r w:rsidR="004E0893">
        <w:rPr>
          <w:rFonts w:ascii="Arial" w:hAnsi="Arial" w:cs="Arial"/>
          <w:szCs w:val="22"/>
        </w:rPr>
        <w:t>Where necessary i</w:t>
      </w:r>
      <w:r>
        <w:rPr>
          <w:rFonts w:ascii="Arial" w:hAnsi="Arial" w:cs="Arial"/>
          <w:szCs w:val="22"/>
        </w:rPr>
        <w:t>t</w:t>
      </w:r>
      <w:r w:rsidRPr="007C67AB">
        <w:rPr>
          <w:rFonts w:ascii="Arial" w:hAnsi="Arial" w:cs="Arial"/>
          <w:szCs w:val="22"/>
        </w:rPr>
        <w:t xml:space="preserve"> shall take into account, link and interoperate with any overarching and/or connected disaster recovery or business continuity plan of the </w:t>
      </w:r>
      <w:r w:rsidR="004E0893">
        <w:rPr>
          <w:rFonts w:ascii="Arial" w:hAnsi="Arial" w:cs="Arial"/>
          <w:szCs w:val="22"/>
        </w:rPr>
        <w:t>Buyers</w:t>
      </w:r>
      <w:r w:rsidRPr="007C67AB">
        <w:rPr>
          <w:rFonts w:ascii="Arial" w:hAnsi="Arial" w:cs="Arial"/>
          <w:szCs w:val="22"/>
        </w:rPr>
        <w:t xml:space="preserve"> and/or legacy service providers.</w:t>
      </w:r>
    </w:p>
    <w:p w14:paraId="6504A411"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ensure that its Sub</w:t>
      </w:r>
      <w:r>
        <w:rPr>
          <w:rFonts w:ascii="Arial" w:hAnsi="Arial" w:cs="Arial"/>
          <w:szCs w:val="22"/>
        </w:rPr>
        <w:t>contractors’</w:t>
      </w:r>
      <w:r w:rsidRPr="007C67AB">
        <w:rPr>
          <w:rFonts w:ascii="Arial" w:hAnsi="Arial" w:cs="Arial"/>
          <w:szCs w:val="22"/>
        </w:rPr>
        <w:t xml:space="preserve"> disaster recovery and business continuity plans are integrated with the BCDR Plan. </w:t>
      </w:r>
    </w:p>
    <w:p w14:paraId="7E16FA03"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The BCDR Plan shall be divided into three (3) parts:</w:t>
      </w:r>
    </w:p>
    <w:p w14:paraId="52823D20" w14:textId="2283AE2C" w:rsidR="00ED73DE" w:rsidRPr="007C67AB" w:rsidRDefault="00ED73DE" w:rsidP="00ED73DE">
      <w:pPr>
        <w:pStyle w:val="Heading3"/>
        <w:numPr>
          <w:ilvl w:val="2"/>
          <w:numId w:val="28"/>
        </w:numPr>
        <w:spacing w:before="0" w:after="240" w:line="360" w:lineRule="auto"/>
        <w:ind w:left="1440"/>
        <w:rPr>
          <w:rFonts w:ascii="Arial" w:hAnsi="Arial" w:cs="Arial"/>
        </w:rPr>
      </w:pPr>
      <w:bookmarkStart w:id="6" w:name="_Ref144353370"/>
      <w:r w:rsidRPr="007C67AB">
        <w:rPr>
          <w:rFonts w:ascii="Arial" w:hAnsi="Arial" w:cs="Arial"/>
        </w:rPr>
        <w:t>Section 1 which shall set out general principles applicable to the BCDR Plan (</w:t>
      </w:r>
      <w:r w:rsidRPr="007C67AB">
        <w:rPr>
          <w:rFonts w:ascii="Arial" w:hAnsi="Arial" w:cs="Arial"/>
          <w:b/>
          <w:bCs w:val="0"/>
        </w:rPr>
        <w:t>“General Principles”</w:t>
      </w:r>
      <w:r w:rsidRPr="007C67AB">
        <w:rPr>
          <w:rFonts w:ascii="Arial" w:hAnsi="Arial" w:cs="Arial"/>
        </w:rPr>
        <w:t>);</w:t>
      </w:r>
      <w:bookmarkEnd w:id="6"/>
    </w:p>
    <w:p w14:paraId="696FCE29" w14:textId="6ABC8762" w:rsidR="00ED73DE" w:rsidRPr="007C67AB" w:rsidRDefault="00ED73DE" w:rsidP="00ED73DE">
      <w:pPr>
        <w:pStyle w:val="Heading3"/>
        <w:numPr>
          <w:ilvl w:val="2"/>
          <w:numId w:val="28"/>
        </w:numPr>
        <w:spacing w:before="0" w:after="240" w:line="360" w:lineRule="auto"/>
        <w:ind w:left="1440"/>
        <w:rPr>
          <w:rFonts w:ascii="Arial" w:hAnsi="Arial" w:cs="Arial"/>
        </w:rPr>
      </w:pPr>
      <w:bookmarkStart w:id="7" w:name="_Ref144353343"/>
      <w:r w:rsidRPr="007C67AB">
        <w:rPr>
          <w:rFonts w:ascii="Arial" w:hAnsi="Arial" w:cs="Arial"/>
        </w:rPr>
        <w:t>Section 2 which shall relate to business continuity (</w:t>
      </w:r>
      <w:r w:rsidRPr="007C67AB">
        <w:rPr>
          <w:rFonts w:ascii="Arial" w:hAnsi="Arial" w:cs="Arial"/>
          <w:b/>
          <w:bCs w:val="0"/>
        </w:rPr>
        <w:t>“Business Continuity Plan”</w:t>
      </w:r>
      <w:r w:rsidRPr="007C67AB">
        <w:rPr>
          <w:rFonts w:ascii="Arial" w:hAnsi="Arial" w:cs="Arial"/>
        </w:rPr>
        <w:t>); and</w:t>
      </w:r>
      <w:bookmarkEnd w:id="7"/>
    </w:p>
    <w:p w14:paraId="0144FD6C" w14:textId="525387E9" w:rsidR="00ED73DE" w:rsidRPr="007C67AB" w:rsidRDefault="00ED73DE" w:rsidP="00ED73DE">
      <w:pPr>
        <w:pStyle w:val="Heading3"/>
        <w:numPr>
          <w:ilvl w:val="2"/>
          <w:numId w:val="28"/>
        </w:numPr>
        <w:spacing w:before="0" w:after="240" w:line="360" w:lineRule="auto"/>
        <w:ind w:left="1440"/>
        <w:rPr>
          <w:rFonts w:ascii="Arial" w:hAnsi="Arial" w:cs="Arial"/>
        </w:rPr>
      </w:pPr>
      <w:bookmarkStart w:id="8" w:name="_Ref144353357"/>
      <w:r w:rsidRPr="007C67AB">
        <w:rPr>
          <w:rFonts w:ascii="Arial" w:hAnsi="Arial" w:cs="Arial"/>
        </w:rPr>
        <w:t>Section 3 which shall relate to disaster recovery (</w:t>
      </w:r>
      <w:r w:rsidRPr="007C67AB">
        <w:rPr>
          <w:rFonts w:ascii="Arial" w:hAnsi="Arial" w:cs="Arial"/>
          <w:b/>
          <w:bCs w:val="0"/>
        </w:rPr>
        <w:t>“Disaster Recovery Plan”</w:t>
      </w:r>
      <w:r w:rsidRPr="007C67AB">
        <w:rPr>
          <w:rFonts w:ascii="Arial" w:hAnsi="Arial" w:cs="Arial"/>
        </w:rPr>
        <w:t xml:space="preserve">). </w:t>
      </w:r>
      <w:bookmarkEnd w:id="8"/>
    </w:p>
    <w:bookmarkEnd w:id="0"/>
    <w:p w14:paraId="4EBADBBF"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BCDR Plan shall detail the processes and arrangements which the </w:t>
      </w:r>
      <w:r>
        <w:rPr>
          <w:rFonts w:ascii="Arial" w:hAnsi="Arial" w:cs="Arial"/>
          <w:szCs w:val="22"/>
        </w:rPr>
        <w:t>Supplier</w:t>
      </w:r>
      <w:r w:rsidRPr="007C67AB">
        <w:rPr>
          <w:rFonts w:ascii="Arial" w:hAnsi="Arial" w:cs="Arial"/>
          <w:szCs w:val="22"/>
        </w:rPr>
        <w:t xml:space="preserve"> shall follow to ensure continuity of the business processes and operations supported by the Services following any failure or disruption of any element of the Services or a Disaster and the recovery of the Services in the event of a failure, disruption or a Disaster.</w:t>
      </w:r>
    </w:p>
    <w:p w14:paraId="718CFB1D"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ensure that its Business Continuity management and Disaster Recovery processes and procedures to be operated in respect of the Services are developed using a methodology that is consistent with Good Industry Practice and in compliance with the Standards.</w:t>
      </w:r>
    </w:p>
    <w:p w14:paraId="488A6CD7"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submit the draft BCDR Plan to </w:t>
      </w:r>
      <w:r>
        <w:rPr>
          <w:rFonts w:ascii="Arial" w:hAnsi="Arial" w:cs="Arial"/>
          <w:szCs w:val="22"/>
        </w:rPr>
        <w:t xml:space="preserve">CCS </w:t>
      </w:r>
      <w:r w:rsidRPr="007C67AB">
        <w:rPr>
          <w:rFonts w:ascii="Arial" w:hAnsi="Arial" w:cs="Arial"/>
          <w:szCs w:val="22"/>
        </w:rPr>
        <w:t xml:space="preserve">for </w:t>
      </w:r>
      <w:r>
        <w:rPr>
          <w:rFonts w:ascii="Arial" w:hAnsi="Arial" w:cs="Arial"/>
          <w:szCs w:val="22"/>
        </w:rPr>
        <w:t>A</w:t>
      </w:r>
      <w:r w:rsidRPr="007C67AB">
        <w:rPr>
          <w:rFonts w:ascii="Arial" w:hAnsi="Arial" w:cs="Arial"/>
          <w:szCs w:val="22"/>
        </w:rPr>
        <w:t xml:space="preserve">pproval and shall make any amendments required by </w:t>
      </w:r>
      <w:r>
        <w:rPr>
          <w:rFonts w:ascii="Arial" w:hAnsi="Arial" w:cs="Arial"/>
          <w:szCs w:val="22"/>
        </w:rPr>
        <w:t>CCS</w:t>
      </w:r>
      <w:r w:rsidRPr="007C67AB">
        <w:rPr>
          <w:rFonts w:ascii="Arial" w:hAnsi="Arial" w:cs="Arial"/>
          <w:szCs w:val="22"/>
        </w:rPr>
        <w:t xml:space="preserve"> to enable the BCDR Plan to comply with the requirements of th</w:t>
      </w:r>
      <w:r>
        <w:rPr>
          <w:rFonts w:ascii="Arial" w:hAnsi="Arial" w:cs="Arial"/>
          <w:szCs w:val="22"/>
        </w:rPr>
        <w:t>is Framework Contract</w:t>
      </w:r>
      <w:r w:rsidRPr="007C67AB">
        <w:rPr>
          <w:rFonts w:ascii="Arial" w:hAnsi="Arial" w:cs="Arial"/>
          <w:szCs w:val="22"/>
        </w:rPr>
        <w:t xml:space="preserve">.  Following such changes, the </w:t>
      </w:r>
      <w:r>
        <w:rPr>
          <w:rFonts w:ascii="Arial" w:hAnsi="Arial" w:cs="Arial"/>
          <w:szCs w:val="22"/>
        </w:rPr>
        <w:t>Supplier</w:t>
      </w:r>
      <w:r w:rsidRPr="007C67AB">
        <w:rPr>
          <w:rFonts w:ascii="Arial" w:hAnsi="Arial" w:cs="Arial"/>
          <w:szCs w:val="22"/>
        </w:rPr>
        <w:t xml:space="preserve"> shall resubmit the BCDR Plan to </w:t>
      </w:r>
      <w:r>
        <w:rPr>
          <w:rFonts w:ascii="Arial" w:hAnsi="Arial" w:cs="Arial"/>
          <w:szCs w:val="22"/>
        </w:rPr>
        <w:t>CCS</w:t>
      </w:r>
      <w:r w:rsidRPr="007C67AB">
        <w:rPr>
          <w:rFonts w:ascii="Arial" w:hAnsi="Arial" w:cs="Arial"/>
          <w:szCs w:val="22"/>
        </w:rPr>
        <w:t xml:space="preserve"> for </w:t>
      </w:r>
      <w:r>
        <w:rPr>
          <w:rFonts w:ascii="Arial" w:hAnsi="Arial" w:cs="Arial"/>
          <w:szCs w:val="22"/>
        </w:rPr>
        <w:t>A</w:t>
      </w:r>
      <w:r w:rsidRPr="007C67AB">
        <w:rPr>
          <w:rFonts w:ascii="Arial" w:hAnsi="Arial" w:cs="Arial"/>
          <w:szCs w:val="22"/>
        </w:rPr>
        <w:t>pproval.</w:t>
      </w:r>
    </w:p>
    <w:p w14:paraId="017E3DC4" w14:textId="77777777" w:rsidR="00ED73DE" w:rsidRPr="00ED73DE" w:rsidRDefault="00ED73DE" w:rsidP="00ED73DE">
      <w:pPr>
        <w:pStyle w:val="Heading1"/>
        <w:keepLines w:val="0"/>
        <w:numPr>
          <w:ilvl w:val="0"/>
          <w:numId w:val="28"/>
        </w:numPr>
        <w:spacing w:before="0" w:after="240" w:line="360" w:lineRule="auto"/>
        <w:rPr>
          <w:rFonts w:ascii="Arial" w:hAnsi="Arial" w:cs="Arial"/>
          <w:bCs w:val="0"/>
          <w:szCs w:val="22"/>
        </w:rPr>
      </w:pPr>
      <w:r w:rsidRPr="00ED73DE">
        <w:rPr>
          <w:rFonts w:ascii="Arial" w:hAnsi="Arial" w:cs="Arial"/>
          <w:bCs w:val="0"/>
          <w:szCs w:val="22"/>
        </w:rPr>
        <w:t>REVIEW AND AMENDMENT OF BCDR PLAN</w:t>
      </w:r>
    </w:p>
    <w:p w14:paraId="63142A85"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at its own cost:</w:t>
      </w:r>
    </w:p>
    <w:p w14:paraId="17B01181" w14:textId="273B3A99" w:rsidR="00ED73DE" w:rsidRPr="007C67AB" w:rsidRDefault="00ED73DE" w:rsidP="00ED73DE">
      <w:pPr>
        <w:pStyle w:val="Heading3"/>
        <w:numPr>
          <w:ilvl w:val="2"/>
          <w:numId w:val="28"/>
        </w:numPr>
        <w:spacing w:before="0" w:after="240" w:line="360" w:lineRule="auto"/>
        <w:ind w:left="1440"/>
        <w:rPr>
          <w:rFonts w:ascii="Arial" w:hAnsi="Arial" w:cs="Arial"/>
        </w:rPr>
      </w:pPr>
      <w:bookmarkStart w:id="9" w:name="_Ref215629941"/>
      <w:proofErr w:type="gramStart"/>
      <w:r w:rsidRPr="00FB3FF7">
        <w:rPr>
          <w:rFonts w:ascii="Arial" w:hAnsi="Arial" w:cs="Arial"/>
        </w:rPr>
        <w:lastRenderedPageBreak/>
        <w:t>review</w:t>
      </w:r>
      <w:proofErr w:type="gramEnd"/>
      <w:r w:rsidRPr="00FB3FF7">
        <w:rPr>
          <w:rFonts w:ascii="Arial" w:hAnsi="Arial" w:cs="Arial"/>
        </w:rPr>
        <w:t xml:space="preserve"> part or all of the BCDR Plan (and the risk analysis on which it is based)</w:t>
      </w:r>
      <w:r>
        <w:rPr>
          <w:rFonts w:ascii="Arial" w:hAnsi="Arial" w:cs="Arial"/>
        </w:rPr>
        <w:t xml:space="preserve"> </w:t>
      </w:r>
      <w:r w:rsidRPr="007C67AB">
        <w:rPr>
          <w:rFonts w:ascii="Arial" w:hAnsi="Arial" w:cs="Arial"/>
        </w:rPr>
        <w:t>on a regular basis and as a minimum once every six</w:t>
      </w:r>
      <w:r w:rsidRPr="007C67AB">
        <w:rPr>
          <w:rFonts w:ascii="Arial" w:hAnsi="Arial" w:cs="Arial"/>
          <w:b/>
          <w:bCs w:val="0"/>
          <w:i/>
          <w:iCs/>
        </w:rPr>
        <w:t xml:space="preserve"> </w:t>
      </w:r>
      <w:r w:rsidRPr="007C67AB">
        <w:rPr>
          <w:rFonts w:ascii="Arial" w:hAnsi="Arial" w:cs="Arial"/>
          <w:bCs w:val="0"/>
          <w:iCs/>
        </w:rPr>
        <w:t>(6)</w:t>
      </w:r>
      <w:r w:rsidRPr="007C67AB">
        <w:rPr>
          <w:rFonts w:ascii="Arial" w:hAnsi="Arial" w:cs="Arial"/>
          <w:b/>
          <w:bCs w:val="0"/>
          <w:i/>
          <w:iCs/>
        </w:rPr>
        <w:t xml:space="preserve"> </w:t>
      </w:r>
      <w:r w:rsidRPr="007C67AB">
        <w:rPr>
          <w:rFonts w:ascii="Arial" w:hAnsi="Arial" w:cs="Arial"/>
        </w:rPr>
        <w:t xml:space="preserve">months (or such other period as the Parties agree in writing) from the </w:t>
      </w:r>
      <w:r>
        <w:rPr>
          <w:rFonts w:ascii="Arial" w:hAnsi="Arial" w:cs="Arial"/>
        </w:rPr>
        <w:t>Start</w:t>
      </w:r>
      <w:r w:rsidRPr="007C67AB">
        <w:rPr>
          <w:rFonts w:ascii="Arial" w:hAnsi="Arial" w:cs="Arial"/>
        </w:rPr>
        <w:t xml:space="preserve"> Date;</w:t>
      </w:r>
      <w:bookmarkEnd w:id="9"/>
    </w:p>
    <w:p w14:paraId="589C30FE" w14:textId="3CC80A65" w:rsidR="00ED73DE" w:rsidRPr="007C67AB" w:rsidRDefault="00ED73DE" w:rsidP="00ED73DE">
      <w:pPr>
        <w:pStyle w:val="Heading3"/>
        <w:numPr>
          <w:ilvl w:val="2"/>
          <w:numId w:val="28"/>
        </w:numPr>
        <w:spacing w:before="0" w:after="240" w:line="360" w:lineRule="auto"/>
        <w:ind w:left="1440"/>
        <w:rPr>
          <w:rFonts w:ascii="Arial" w:hAnsi="Arial" w:cs="Arial"/>
        </w:rPr>
      </w:pPr>
      <w:bookmarkStart w:id="10" w:name="_Ref215629942"/>
      <w:proofErr w:type="gramStart"/>
      <w:r w:rsidRPr="00FB3FF7">
        <w:rPr>
          <w:rFonts w:ascii="Arial" w:hAnsi="Arial" w:cs="Arial"/>
        </w:rPr>
        <w:t>review</w:t>
      </w:r>
      <w:proofErr w:type="gramEnd"/>
      <w:r w:rsidRPr="00FB3FF7">
        <w:rPr>
          <w:rFonts w:ascii="Arial" w:hAnsi="Arial" w:cs="Arial"/>
        </w:rPr>
        <w:t xml:space="preserve"> part or all of the BCDR Plan (and the risk analysis on which it is based)</w:t>
      </w:r>
      <w:r>
        <w:rPr>
          <w:rFonts w:ascii="Arial" w:hAnsi="Arial" w:cs="Arial"/>
        </w:rPr>
        <w:t xml:space="preserve"> </w:t>
      </w:r>
      <w:r w:rsidRPr="007C67AB">
        <w:rPr>
          <w:rFonts w:ascii="Arial" w:hAnsi="Arial" w:cs="Arial"/>
        </w:rPr>
        <w:t>within three (3) months (or such other period as the Parties agree in writing) of the BCDR Plan (or any part) having been invoked</w:t>
      </w:r>
      <w:bookmarkEnd w:id="10"/>
      <w:r w:rsidRPr="007C67AB">
        <w:rPr>
          <w:rFonts w:ascii="Arial" w:hAnsi="Arial" w:cs="Arial"/>
        </w:rPr>
        <w:t>; and</w:t>
      </w:r>
    </w:p>
    <w:p w14:paraId="7B1063C6"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run</w:t>
      </w:r>
      <w:proofErr w:type="gramEnd"/>
      <w:r w:rsidRPr="007C67AB">
        <w:rPr>
          <w:rFonts w:ascii="Arial" w:hAnsi="Arial" w:cs="Arial"/>
        </w:rPr>
        <w:t xml:space="preserve"> Disaster Recovery simulations</w:t>
      </w:r>
      <w:r>
        <w:rPr>
          <w:rFonts w:ascii="Arial" w:hAnsi="Arial" w:cs="Arial"/>
        </w:rPr>
        <w:t xml:space="preserve"> (no less than once each Contract Year (unless agreed otherwise by the Parties</w:t>
      </w:r>
      <w:r w:rsidRPr="00E346BC">
        <w:rPr>
          <w:rFonts w:ascii="Arial" w:hAnsi="Arial" w:cs="Arial"/>
        </w:rPr>
        <w:t xml:space="preserve"> </w:t>
      </w:r>
      <w:r>
        <w:rPr>
          <w:rFonts w:ascii="Arial" w:hAnsi="Arial" w:cs="Arial"/>
        </w:rPr>
        <w:t>in writing))</w:t>
      </w:r>
      <w:r w:rsidRPr="007C67AB">
        <w:rPr>
          <w:rFonts w:ascii="Arial" w:hAnsi="Arial" w:cs="Arial"/>
        </w:rPr>
        <w:t>.</w:t>
      </w:r>
    </w:p>
    <w:p w14:paraId="3ED0AB86"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Where </w:t>
      </w:r>
      <w:r>
        <w:rPr>
          <w:rFonts w:ascii="Arial" w:hAnsi="Arial" w:cs="Arial"/>
          <w:szCs w:val="22"/>
        </w:rPr>
        <w:t>CCS</w:t>
      </w:r>
      <w:r w:rsidRPr="007C67AB">
        <w:rPr>
          <w:rFonts w:ascii="Arial" w:hAnsi="Arial" w:cs="Arial"/>
          <w:szCs w:val="22"/>
        </w:rPr>
        <w:t xml:space="preserve"> requests any additional reviews (over and above those provided for in Paragraphs </w:t>
      </w:r>
      <w:r w:rsidRPr="007C67AB">
        <w:rPr>
          <w:rFonts w:ascii="Arial" w:hAnsi="Arial" w:cs="Arial"/>
          <w:szCs w:val="22"/>
        </w:rPr>
        <w:fldChar w:fldCharType="begin"/>
      </w:r>
      <w:r w:rsidRPr="007C67AB">
        <w:rPr>
          <w:rFonts w:ascii="Arial" w:hAnsi="Arial" w:cs="Arial"/>
          <w:szCs w:val="22"/>
        </w:rPr>
        <w:instrText xml:space="preserve"> REF _Ref215629941 \r \h  \* MERGEFORMAT </w:instrText>
      </w:r>
      <w:r w:rsidRPr="007C67AB">
        <w:rPr>
          <w:rFonts w:ascii="Arial" w:hAnsi="Arial" w:cs="Arial"/>
          <w:szCs w:val="22"/>
        </w:rPr>
      </w:r>
      <w:r w:rsidRPr="007C67AB">
        <w:rPr>
          <w:rFonts w:ascii="Arial" w:hAnsi="Arial" w:cs="Arial"/>
          <w:szCs w:val="22"/>
        </w:rPr>
        <w:fldChar w:fldCharType="separate"/>
      </w:r>
      <w:r>
        <w:rPr>
          <w:rFonts w:ascii="Arial" w:hAnsi="Arial" w:cs="Arial"/>
          <w:szCs w:val="22"/>
        </w:rPr>
        <w:t>2.1.1</w:t>
      </w:r>
      <w:r w:rsidRPr="007C67AB">
        <w:rPr>
          <w:rFonts w:ascii="Arial" w:hAnsi="Arial" w:cs="Arial"/>
          <w:szCs w:val="22"/>
        </w:rPr>
        <w:fldChar w:fldCharType="end"/>
      </w:r>
      <w:r w:rsidRPr="007C67AB">
        <w:rPr>
          <w:rFonts w:ascii="Arial" w:hAnsi="Arial" w:cs="Arial"/>
          <w:szCs w:val="22"/>
        </w:rPr>
        <w:t xml:space="preserve"> and </w:t>
      </w:r>
      <w:r w:rsidRPr="007C67AB">
        <w:rPr>
          <w:rFonts w:ascii="Arial" w:hAnsi="Arial" w:cs="Arial"/>
          <w:szCs w:val="22"/>
        </w:rPr>
        <w:fldChar w:fldCharType="begin"/>
      </w:r>
      <w:r w:rsidRPr="007C67AB">
        <w:rPr>
          <w:rFonts w:ascii="Arial" w:hAnsi="Arial" w:cs="Arial"/>
          <w:szCs w:val="22"/>
        </w:rPr>
        <w:instrText xml:space="preserve"> REF _Ref215629942 \r \h  \* MERGEFORMAT </w:instrText>
      </w:r>
      <w:r w:rsidRPr="007C67AB">
        <w:rPr>
          <w:rFonts w:ascii="Arial" w:hAnsi="Arial" w:cs="Arial"/>
          <w:szCs w:val="22"/>
        </w:rPr>
      </w:r>
      <w:r w:rsidRPr="007C67AB">
        <w:rPr>
          <w:rFonts w:ascii="Arial" w:hAnsi="Arial" w:cs="Arial"/>
          <w:szCs w:val="22"/>
        </w:rPr>
        <w:fldChar w:fldCharType="separate"/>
      </w:r>
      <w:r>
        <w:rPr>
          <w:rFonts w:ascii="Arial" w:hAnsi="Arial" w:cs="Arial"/>
          <w:szCs w:val="22"/>
        </w:rPr>
        <w:t>2.1.2</w:t>
      </w:r>
      <w:r w:rsidRPr="007C67AB">
        <w:rPr>
          <w:rFonts w:ascii="Arial" w:hAnsi="Arial" w:cs="Arial"/>
          <w:szCs w:val="22"/>
        </w:rPr>
        <w:fldChar w:fldCharType="end"/>
      </w:r>
      <w:r w:rsidRPr="007C67AB">
        <w:rPr>
          <w:rFonts w:ascii="Arial" w:hAnsi="Arial" w:cs="Arial"/>
          <w:szCs w:val="22"/>
        </w:rPr>
        <w:t xml:space="preserve"> of this Part B) by notifying the </w:t>
      </w:r>
      <w:r>
        <w:rPr>
          <w:rFonts w:ascii="Arial" w:hAnsi="Arial" w:cs="Arial"/>
          <w:szCs w:val="22"/>
        </w:rPr>
        <w:t>Supplier</w:t>
      </w:r>
      <w:r w:rsidRPr="007C67AB">
        <w:rPr>
          <w:rFonts w:ascii="Arial" w:hAnsi="Arial" w:cs="Arial"/>
          <w:szCs w:val="22"/>
        </w:rPr>
        <w:t xml:space="preserve"> in writing, the </w:t>
      </w:r>
      <w:r>
        <w:rPr>
          <w:rFonts w:ascii="Arial" w:hAnsi="Arial" w:cs="Arial"/>
          <w:szCs w:val="22"/>
        </w:rPr>
        <w:t>Supplier</w:t>
      </w:r>
      <w:r w:rsidRPr="007C67AB">
        <w:rPr>
          <w:rFonts w:ascii="Arial" w:hAnsi="Arial" w:cs="Arial"/>
          <w:szCs w:val="22"/>
        </w:rPr>
        <w:t xml:space="preserve"> shall conduct such reviews in accordance with </w:t>
      </w:r>
      <w:r>
        <w:rPr>
          <w:rFonts w:ascii="Arial" w:hAnsi="Arial" w:cs="Arial"/>
          <w:szCs w:val="22"/>
        </w:rPr>
        <w:t>CCS’</w:t>
      </w:r>
      <w:r w:rsidRPr="007C67AB">
        <w:rPr>
          <w:rFonts w:ascii="Arial" w:hAnsi="Arial" w:cs="Arial"/>
          <w:szCs w:val="22"/>
        </w:rPr>
        <w:t xml:space="preserve"> written requirements.  The reasonable and pre-agreed costs of the </w:t>
      </w:r>
      <w:r>
        <w:rPr>
          <w:rFonts w:ascii="Arial" w:hAnsi="Arial" w:cs="Arial"/>
          <w:szCs w:val="22"/>
        </w:rPr>
        <w:t>Supplier</w:t>
      </w:r>
      <w:r w:rsidRPr="007C67AB">
        <w:rPr>
          <w:rFonts w:ascii="Arial" w:hAnsi="Arial" w:cs="Arial"/>
          <w:szCs w:val="22"/>
        </w:rPr>
        <w:t xml:space="preserve"> for any such additional reviews will be met by </w:t>
      </w:r>
      <w:r>
        <w:rPr>
          <w:rFonts w:ascii="Arial" w:hAnsi="Arial" w:cs="Arial"/>
          <w:szCs w:val="22"/>
        </w:rPr>
        <w:t>CCS where such costs are evidenced in writing</w:t>
      </w:r>
      <w:r w:rsidRPr="007C67AB">
        <w:rPr>
          <w:rFonts w:ascii="Arial" w:hAnsi="Arial" w:cs="Arial"/>
          <w:szCs w:val="22"/>
        </w:rPr>
        <w:t>.</w:t>
      </w:r>
      <w:r>
        <w:rPr>
          <w:rFonts w:ascii="Arial" w:hAnsi="Arial" w:cs="Arial"/>
          <w:szCs w:val="22"/>
        </w:rPr>
        <w:t xml:space="preserve">  </w:t>
      </w:r>
    </w:p>
    <w:p w14:paraId="6651129D" w14:textId="29837CF1" w:rsidR="00ED73DE" w:rsidRPr="007C67AB" w:rsidRDefault="00ED73DE" w:rsidP="00ED73DE">
      <w:pPr>
        <w:pStyle w:val="Heading2"/>
        <w:numPr>
          <w:ilvl w:val="1"/>
          <w:numId w:val="28"/>
        </w:numPr>
        <w:spacing w:before="0" w:after="240" w:line="360" w:lineRule="auto"/>
        <w:ind w:left="720"/>
        <w:rPr>
          <w:rFonts w:ascii="Arial" w:hAnsi="Arial" w:cs="Arial"/>
          <w:szCs w:val="22"/>
        </w:rPr>
      </w:pPr>
      <w:bookmarkStart w:id="11" w:name="_Ref255566719"/>
      <w:r w:rsidRPr="007C67AB">
        <w:rPr>
          <w:rFonts w:ascii="Arial" w:hAnsi="Arial" w:cs="Arial"/>
          <w:szCs w:val="22"/>
        </w:rPr>
        <w:t>Each review of the BCDR Plan shall be a review of the scope, procedures and methodologies set out in the BCDR Plan and shall assess their suitability having regard to any:</w:t>
      </w:r>
      <w:bookmarkEnd w:id="11"/>
    </w:p>
    <w:p w14:paraId="4F43F032" w14:textId="07115C12" w:rsidR="00ED73DE" w:rsidRPr="004D5C19" w:rsidRDefault="00ED73DE" w:rsidP="00ED73DE">
      <w:pPr>
        <w:pStyle w:val="Heading3"/>
        <w:numPr>
          <w:ilvl w:val="2"/>
          <w:numId w:val="28"/>
        </w:numPr>
        <w:spacing w:before="0" w:after="240" w:line="360" w:lineRule="auto"/>
        <w:ind w:left="1440"/>
        <w:rPr>
          <w:rFonts w:ascii="Arial" w:hAnsi="Arial" w:cs="Arial"/>
        </w:rPr>
      </w:pPr>
      <w:proofErr w:type="gramStart"/>
      <w:r w:rsidRPr="00ED73DE">
        <w:rPr>
          <w:rFonts w:ascii="Arial" w:hAnsi="Arial" w:cs="Arial"/>
        </w:rPr>
        <w:t>changes</w:t>
      </w:r>
      <w:proofErr w:type="gramEnd"/>
      <w:r w:rsidRPr="00ED73DE">
        <w:rPr>
          <w:rFonts w:ascii="Arial" w:hAnsi="Arial" w:cs="Arial"/>
        </w:rPr>
        <w:t xml:space="preserve"> relating to the </w:t>
      </w:r>
      <w:r w:rsidR="0001204F">
        <w:rPr>
          <w:rFonts w:ascii="Arial" w:hAnsi="Arial" w:cs="Arial"/>
        </w:rPr>
        <w:t>End Customer</w:t>
      </w:r>
      <w:r w:rsidR="004E0893">
        <w:rPr>
          <w:rFonts w:ascii="Arial" w:hAnsi="Arial" w:cs="Arial"/>
        </w:rPr>
        <w:t>s</w:t>
      </w:r>
      <w:r w:rsidRPr="00ED73DE">
        <w:rPr>
          <w:rFonts w:ascii="Arial" w:hAnsi="Arial" w:cs="Arial"/>
        </w:rPr>
        <w:t xml:space="preserve"> and/or legac</w:t>
      </w:r>
      <w:r w:rsidRPr="004D5C19">
        <w:rPr>
          <w:rFonts w:ascii="Arial" w:hAnsi="Arial" w:cs="Arial"/>
        </w:rPr>
        <w:t>y service providers;</w:t>
      </w:r>
    </w:p>
    <w:p w14:paraId="7C627BDD" w14:textId="77777777" w:rsidR="00ED73DE" w:rsidRPr="007C67AB" w:rsidRDefault="00ED73DE" w:rsidP="00ED73DE">
      <w:pPr>
        <w:pStyle w:val="Heading3"/>
        <w:numPr>
          <w:ilvl w:val="2"/>
          <w:numId w:val="28"/>
        </w:numPr>
        <w:spacing w:before="0" w:after="240" w:line="360" w:lineRule="auto"/>
        <w:ind w:left="1440"/>
        <w:rPr>
          <w:rFonts w:ascii="Arial" w:hAnsi="Arial" w:cs="Arial"/>
        </w:rPr>
      </w:pPr>
      <w:r w:rsidRPr="007C67AB">
        <w:rPr>
          <w:rFonts w:ascii="Arial" w:hAnsi="Arial" w:cs="Arial"/>
        </w:rPr>
        <w:t xml:space="preserve">change to the Services or any underlying business processes and operations facilitated by or supported by the Services which have taken place since the later of the original approval of the BCDR Plan or the last review of the BCDR Plan; and </w:t>
      </w:r>
    </w:p>
    <w:p w14:paraId="6936B4FC"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occurrence</w:t>
      </w:r>
      <w:proofErr w:type="gramEnd"/>
      <w:r w:rsidRPr="007C67AB">
        <w:rPr>
          <w:rFonts w:ascii="Arial" w:hAnsi="Arial" w:cs="Arial"/>
        </w:rPr>
        <w:t xml:space="preserve"> of any event since that date (or the likelihood of any such event taking place in the foreseeable future) which may increase the likelihood of the need to invoke the BCDR Plan. </w:t>
      </w:r>
    </w:p>
    <w:p w14:paraId="72CA105E"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review referred to in Paragraph </w:t>
      </w:r>
      <w:r w:rsidRPr="007C67AB">
        <w:rPr>
          <w:rFonts w:ascii="Arial" w:hAnsi="Arial" w:cs="Arial"/>
          <w:szCs w:val="22"/>
        </w:rPr>
        <w:fldChar w:fldCharType="begin"/>
      </w:r>
      <w:r w:rsidRPr="007C67AB">
        <w:rPr>
          <w:rFonts w:ascii="Arial" w:hAnsi="Arial" w:cs="Arial"/>
          <w:szCs w:val="22"/>
        </w:rPr>
        <w:instrText xml:space="preserve"> REF _Ref255566719 \r \h  \* MERGEFORMAT </w:instrText>
      </w:r>
      <w:r w:rsidRPr="007C67AB">
        <w:rPr>
          <w:rFonts w:ascii="Arial" w:hAnsi="Arial" w:cs="Arial"/>
          <w:szCs w:val="22"/>
        </w:rPr>
      </w:r>
      <w:r w:rsidRPr="007C67AB">
        <w:rPr>
          <w:rFonts w:ascii="Arial" w:hAnsi="Arial" w:cs="Arial"/>
          <w:szCs w:val="22"/>
        </w:rPr>
        <w:fldChar w:fldCharType="separate"/>
      </w:r>
      <w:r>
        <w:rPr>
          <w:rFonts w:ascii="Arial" w:hAnsi="Arial" w:cs="Arial"/>
          <w:szCs w:val="22"/>
        </w:rPr>
        <w:t>2.3</w:t>
      </w:r>
      <w:r w:rsidRPr="007C67AB">
        <w:rPr>
          <w:rFonts w:ascii="Arial" w:hAnsi="Arial" w:cs="Arial"/>
          <w:szCs w:val="22"/>
        </w:rPr>
        <w:fldChar w:fldCharType="end"/>
      </w:r>
      <w:r w:rsidRPr="007C67AB">
        <w:rPr>
          <w:rFonts w:ascii="Arial" w:hAnsi="Arial" w:cs="Arial"/>
          <w:szCs w:val="22"/>
        </w:rPr>
        <w:t xml:space="preserve"> of this Part </w:t>
      </w:r>
      <w:r>
        <w:rPr>
          <w:rFonts w:ascii="Arial" w:hAnsi="Arial" w:cs="Arial"/>
          <w:szCs w:val="22"/>
        </w:rPr>
        <w:t>B</w:t>
      </w:r>
      <w:r w:rsidRPr="007C67AB">
        <w:rPr>
          <w:rFonts w:ascii="Arial" w:hAnsi="Arial" w:cs="Arial"/>
          <w:szCs w:val="22"/>
        </w:rPr>
        <w:t xml:space="preserve"> shall be completed by the </w:t>
      </w:r>
      <w:r>
        <w:rPr>
          <w:rFonts w:ascii="Arial" w:hAnsi="Arial" w:cs="Arial"/>
          <w:szCs w:val="22"/>
        </w:rPr>
        <w:t>Supplier</w:t>
      </w:r>
      <w:r w:rsidRPr="007C67AB">
        <w:rPr>
          <w:rFonts w:ascii="Arial" w:hAnsi="Arial" w:cs="Arial"/>
          <w:szCs w:val="22"/>
        </w:rPr>
        <w:t xml:space="preserve"> within the period required by the BCDR Plan or, if no such period is specified in the BCDR Plan, within such period as </w:t>
      </w:r>
      <w:r>
        <w:rPr>
          <w:rFonts w:ascii="Arial" w:hAnsi="Arial" w:cs="Arial"/>
          <w:szCs w:val="22"/>
        </w:rPr>
        <w:t>CCS</w:t>
      </w:r>
      <w:r w:rsidRPr="007C67AB">
        <w:rPr>
          <w:rFonts w:ascii="Arial" w:hAnsi="Arial" w:cs="Arial"/>
          <w:szCs w:val="22"/>
        </w:rPr>
        <w:t xml:space="preserve"> shall reasonably require. </w:t>
      </w:r>
    </w:p>
    <w:p w14:paraId="4CE2EAC5"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within twenty (20) Working Days (or such other period as the Parties agree in writing) of the conclusion of each such review of the BCDR Plan, provide to </w:t>
      </w:r>
      <w:r>
        <w:rPr>
          <w:rFonts w:ascii="Arial" w:hAnsi="Arial" w:cs="Arial"/>
          <w:szCs w:val="22"/>
        </w:rPr>
        <w:t>CCS</w:t>
      </w:r>
      <w:r w:rsidRPr="007C67AB">
        <w:rPr>
          <w:rFonts w:ascii="Arial" w:hAnsi="Arial" w:cs="Arial"/>
          <w:szCs w:val="22"/>
        </w:rPr>
        <w:t xml:space="preserve"> a report (</w:t>
      </w:r>
      <w:r w:rsidRPr="007C67AB">
        <w:rPr>
          <w:rFonts w:ascii="Arial" w:hAnsi="Arial" w:cs="Arial"/>
          <w:b/>
          <w:bCs w:val="0"/>
          <w:szCs w:val="22"/>
        </w:rPr>
        <w:t>“Review Report”</w:t>
      </w:r>
      <w:r w:rsidRPr="007C67AB">
        <w:rPr>
          <w:rFonts w:ascii="Arial" w:hAnsi="Arial" w:cs="Arial"/>
          <w:szCs w:val="22"/>
        </w:rPr>
        <w:t>) setting out:</w:t>
      </w:r>
    </w:p>
    <w:p w14:paraId="385574E3"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lastRenderedPageBreak/>
        <w:t>the</w:t>
      </w:r>
      <w:proofErr w:type="gramEnd"/>
      <w:r w:rsidRPr="007C67AB">
        <w:rPr>
          <w:rFonts w:ascii="Arial" w:hAnsi="Arial" w:cs="Arial"/>
        </w:rPr>
        <w:t xml:space="preserve"> findings of the review;</w:t>
      </w:r>
    </w:p>
    <w:p w14:paraId="417202D4"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any</w:t>
      </w:r>
      <w:proofErr w:type="gramEnd"/>
      <w:r w:rsidRPr="007C67AB">
        <w:rPr>
          <w:rFonts w:ascii="Arial" w:hAnsi="Arial" w:cs="Arial"/>
        </w:rPr>
        <w:t xml:space="preserve"> changes in the risk profile associated with the Services; and</w:t>
      </w:r>
    </w:p>
    <w:p w14:paraId="4DE35B1A" w14:textId="77777777" w:rsidR="00ED73DE" w:rsidRPr="007C67AB" w:rsidRDefault="00ED73DE" w:rsidP="00ED73DE">
      <w:pPr>
        <w:pStyle w:val="Heading3"/>
        <w:numPr>
          <w:ilvl w:val="2"/>
          <w:numId w:val="28"/>
        </w:numPr>
        <w:spacing w:before="0" w:after="240" w:line="360" w:lineRule="auto"/>
        <w:ind w:left="1440"/>
        <w:rPr>
          <w:rFonts w:ascii="Arial" w:hAnsi="Arial" w:cs="Arial"/>
        </w:rPr>
      </w:pPr>
      <w:r w:rsidRPr="007C67AB">
        <w:rPr>
          <w:rFonts w:ascii="Arial" w:hAnsi="Arial" w:cs="Arial"/>
        </w:rPr>
        <w:t xml:space="preserve">the </w:t>
      </w:r>
      <w:r>
        <w:rPr>
          <w:rFonts w:ascii="Arial" w:hAnsi="Arial" w:cs="Arial"/>
        </w:rPr>
        <w:t>Supplier</w:t>
      </w:r>
      <w:r w:rsidRPr="007C67AB">
        <w:rPr>
          <w:rFonts w:ascii="Arial" w:hAnsi="Arial" w:cs="Arial"/>
        </w:rPr>
        <w:t>'s proposals (</w:t>
      </w:r>
      <w:r w:rsidRPr="007C67AB">
        <w:rPr>
          <w:rFonts w:ascii="Arial" w:hAnsi="Arial" w:cs="Arial"/>
          <w:b/>
          <w:bCs w:val="0"/>
        </w:rPr>
        <w:t>“</w:t>
      </w:r>
      <w:r>
        <w:rPr>
          <w:rFonts w:ascii="Arial" w:hAnsi="Arial" w:cs="Arial"/>
          <w:b/>
          <w:bCs w:val="0"/>
        </w:rPr>
        <w:t>Supplier</w:t>
      </w:r>
      <w:r w:rsidRPr="007C67AB">
        <w:rPr>
          <w:rFonts w:ascii="Arial" w:hAnsi="Arial" w:cs="Arial"/>
          <w:b/>
          <w:bCs w:val="0"/>
        </w:rPr>
        <w:t>'s Proposals”</w:t>
      </w:r>
      <w:r w:rsidRPr="007C67AB">
        <w:rPr>
          <w:rFonts w:ascii="Arial" w:hAnsi="Arial" w:cs="Arial"/>
        </w:rPr>
        <w:t xml:space="preserve">) for addressing any changes in the risk profile and its proposals for amendments to the BCDR Plan following the review detailing the impact (if any and to the extent that the </w:t>
      </w:r>
      <w:r>
        <w:rPr>
          <w:rFonts w:ascii="Arial" w:hAnsi="Arial" w:cs="Arial"/>
        </w:rPr>
        <w:t>Supplier</w:t>
      </w:r>
      <w:r w:rsidRPr="007C67AB">
        <w:rPr>
          <w:rFonts w:ascii="Arial" w:hAnsi="Arial" w:cs="Arial"/>
        </w:rPr>
        <w:t xml:space="preserve"> can reasonably be expected to be aware of the same) that the implementation of such proposals may have on any services or systems provided by a third party.</w:t>
      </w:r>
    </w:p>
    <w:p w14:paraId="262AD75A"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as soon as is reasonably practicable after receiving </w:t>
      </w:r>
      <w:r>
        <w:rPr>
          <w:rFonts w:ascii="Arial" w:hAnsi="Arial" w:cs="Arial"/>
          <w:szCs w:val="22"/>
        </w:rPr>
        <w:t>CCS</w:t>
      </w:r>
      <w:r w:rsidRPr="007C67AB">
        <w:rPr>
          <w:rFonts w:ascii="Arial" w:hAnsi="Arial" w:cs="Arial"/>
          <w:szCs w:val="22"/>
        </w:rPr>
        <w:t xml:space="preserve">' </w:t>
      </w:r>
      <w:r>
        <w:rPr>
          <w:rFonts w:ascii="Arial" w:hAnsi="Arial" w:cs="Arial"/>
          <w:szCs w:val="22"/>
        </w:rPr>
        <w:t>A</w:t>
      </w:r>
      <w:r w:rsidRPr="007C67AB">
        <w:rPr>
          <w:rFonts w:ascii="Arial" w:hAnsi="Arial" w:cs="Arial"/>
          <w:szCs w:val="22"/>
        </w:rPr>
        <w:t xml:space="preserve">pproval of the </w:t>
      </w:r>
      <w:r>
        <w:rPr>
          <w:rFonts w:ascii="Arial" w:hAnsi="Arial" w:cs="Arial"/>
          <w:szCs w:val="22"/>
        </w:rPr>
        <w:t>Supplier</w:t>
      </w:r>
      <w:r w:rsidRPr="007C67AB">
        <w:rPr>
          <w:rFonts w:ascii="Arial" w:hAnsi="Arial" w:cs="Arial"/>
          <w:szCs w:val="22"/>
        </w:rPr>
        <w:t xml:space="preserve">'s Proposals (having regard to the significance of any risks highlighted in the Review Report) effect any change in its practices or procedures necessary so as to give effect to the </w:t>
      </w:r>
      <w:r>
        <w:rPr>
          <w:rFonts w:ascii="Arial" w:hAnsi="Arial" w:cs="Arial"/>
          <w:szCs w:val="22"/>
        </w:rPr>
        <w:t>Supplier</w:t>
      </w:r>
      <w:r w:rsidRPr="007C67AB">
        <w:rPr>
          <w:rFonts w:ascii="Arial" w:hAnsi="Arial" w:cs="Arial"/>
          <w:szCs w:val="22"/>
        </w:rPr>
        <w:t xml:space="preserve">'s Proposals.  Any such change shall be at the </w:t>
      </w:r>
      <w:r>
        <w:rPr>
          <w:rFonts w:ascii="Arial" w:hAnsi="Arial" w:cs="Arial"/>
          <w:szCs w:val="22"/>
        </w:rPr>
        <w:t>Supplier</w:t>
      </w:r>
      <w:r w:rsidRPr="007C67AB">
        <w:rPr>
          <w:rFonts w:ascii="Arial" w:hAnsi="Arial" w:cs="Arial"/>
          <w:szCs w:val="22"/>
        </w:rPr>
        <w:t>'s expense.</w:t>
      </w:r>
    </w:p>
    <w:p w14:paraId="5494688B" w14:textId="77777777" w:rsidR="00ED73DE" w:rsidRPr="00ED73DE" w:rsidRDefault="00ED73DE" w:rsidP="00ED73DE">
      <w:pPr>
        <w:pStyle w:val="Heading1"/>
        <w:keepLines w:val="0"/>
        <w:numPr>
          <w:ilvl w:val="0"/>
          <w:numId w:val="28"/>
        </w:numPr>
        <w:spacing w:before="0" w:after="240" w:line="360" w:lineRule="auto"/>
        <w:rPr>
          <w:rFonts w:ascii="Arial" w:hAnsi="Arial" w:cs="Arial"/>
          <w:bCs w:val="0"/>
          <w:szCs w:val="22"/>
        </w:rPr>
      </w:pPr>
      <w:r w:rsidRPr="00ED73DE">
        <w:rPr>
          <w:rFonts w:ascii="Arial" w:hAnsi="Arial" w:cs="Arial"/>
          <w:bCs w:val="0"/>
          <w:szCs w:val="22"/>
        </w:rPr>
        <w:t xml:space="preserve">TESTING OF </w:t>
      </w:r>
      <w:r w:rsidRPr="00ED73DE">
        <w:rPr>
          <w:rFonts w:ascii="Arial" w:hAnsi="Arial" w:cs="Arial"/>
          <w:szCs w:val="22"/>
        </w:rPr>
        <w:t>BCDR PLAN</w:t>
      </w:r>
    </w:p>
    <w:p w14:paraId="5C7B75F6"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test the BCDR Plan on a regular basis (and in any event not less than once in every </w:t>
      </w:r>
      <w:r>
        <w:rPr>
          <w:rFonts w:ascii="Arial" w:hAnsi="Arial" w:cs="Arial"/>
          <w:szCs w:val="22"/>
        </w:rPr>
        <w:t xml:space="preserve">Framework </w:t>
      </w:r>
      <w:r w:rsidRPr="007C67AB">
        <w:rPr>
          <w:rFonts w:ascii="Arial" w:hAnsi="Arial" w:cs="Arial"/>
          <w:szCs w:val="22"/>
        </w:rPr>
        <w:t xml:space="preserve">Contract Year) (or such other period as the Parties agree in writing) and as soon as practicable after the occurrence of a Business Continuity Event.  Subject to Paragraph </w:t>
      </w:r>
      <w:r w:rsidRPr="007C67AB">
        <w:rPr>
          <w:rFonts w:ascii="Arial" w:hAnsi="Arial" w:cs="Arial"/>
          <w:szCs w:val="22"/>
        </w:rPr>
        <w:fldChar w:fldCharType="begin"/>
      </w:r>
      <w:r w:rsidRPr="007C67AB">
        <w:rPr>
          <w:rFonts w:ascii="Arial" w:hAnsi="Arial" w:cs="Arial"/>
          <w:szCs w:val="22"/>
        </w:rPr>
        <w:instrText xml:space="preserve"> REF _Ref215630055 \r \h  \* MERGEFORMAT </w:instrText>
      </w:r>
      <w:r w:rsidRPr="007C67AB">
        <w:rPr>
          <w:rFonts w:ascii="Arial" w:hAnsi="Arial" w:cs="Arial"/>
          <w:szCs w:val="22"/>
        </w:rPr>
      </w:r>
      <w:r w:rsidRPr="007C67AB">
        <w:rPr>
          <w:rFonts w:ascii="Arial" w:hAnsi="Arial" w:cs="Arial"/>
          <w:szCs w:val="22"/>
        </w:rPr>
        <w:fldChar w:fldCharType="separate"/>
      </w:r>
      <w:r>
        <w:rPr>
          <w:rFonts w:ascii="Arial" w:hAnsi="Arial" w:cs="Arial"/>
          <w:szCs w:val="22"/>
        </w:rPr>
        <w:t>3.2</w:t>
      </w:r>
      <w:r w:rsidRPr="007C67AB">
        <w:rPr>
          <w:rFonts w:ascii="Arial" w:hAnsi="Arial" w:cs="Arial"/>
          <w:szCs w:val="22"/>
        </w:rPr>
        <w:fldChar w:fldCharType="end"/>
      </w:r>
      <w:r w:rsidRPr="007C67AB">
        <w:rPr>
          <w:rFonts w:ascii="Arial" w:hAnsi="Arial" w:cs="Arial"/>
          <w:szCs w:val="22"/>
        </w:rPr>
        <w:t xml:space="preserve"> of this Part B, </w:t>
      </w:r>
      <w:r>
        <w:rPr>
          <w:rFonts w:ascii="Arial" w:hAnsi="Arial" w:cs="Arial"/>
          <w:szCs w:val="22"/>
        </w:rPr>
        <w:t>CCS</w:t>
      </w:r>
      <w:r w:rsidRPr="007C67AB">
        <w:rPr>
          <w:rFonts w:ascii="Arial" w:hAnsi="Arial" w:cs="Arial"/>
          <w:szCs w:val="22"/>
        </w:rPr>
        <w:t xml:space="preserve"> may require the </w:t>
      </w:r>
      <w:r>
        <w:rPr>
          <w:rFonts w:ascii="Arial" w:hAnsi="Arial" w:cs="Arial"/>
          <w:szCs w:val="22"/>
        </w:rPr>
        <w:t>Supplier</w:t>
      </w:r>
      <w:r w:rsidRPr="007C67AB">
        <w:rPr>
          <w:rFonts w:ascii="Arial" w:hAnsi="Arial" w:cs="Arial"/>
          <w:szCs w:val="22"/>
        </w:rPr>
        <w:t xml:space="preserve"> to conduct additional tests of some or all aspects of the BCDR Plan at any time where </w:t>
      </w:r>
      <w:r>
        <w:rPr>
          <w:rFonts w:ascii="Arial" w:hAnsi="Arial" w:cs="Arial"/>
          <w:szCs w:val="22"/>
        </w:rPr>
        <w:t>CCS</w:t>
      </w:r>
      <w:r w:rsidRPr="007C67AB">
        <w:rPr>
          <w:rFonts w:ascii="Arial" w:hAnsi="Arial" w:cs="Arial"/>
          <w:szCs w:val="22"/>
        </w:rPr>
        <w:t xml:space="preserve"> considers it necessary, including where there has been any change to the Services or any underlying business processes, or on the occurrence of any event which may increase the likelihood of the need to implement the BCDR Plan.</w:t>
      </w:r>
    </w:p>
    <w:p w14:paraId="07693390" w14:textId="461290FF" w:rsidR="00ED73DE" w:rsidRPr="007C67AB" w:rsidRDefault="00ED73DE" w:rsidP="00ED73DE">
      <w:pPr>
        <w:pStyle w:val="Heading2"/>
        <w:numPr>
          <w:ilvl w:val="1"/>
          <w:numId w:val="28"/>
        </w:numPr>
        <w:spacing w:before="0" w:after="240" w:line="360" w:lineRule="auto"/>
        <w:ind w:left="720"/>
        <w:rPr>
          <w:rFonts w:ascii="Arial" w:hAnsi="Arial" w:cs="Arial"/>
          <w:szCs w:val="22"/>
        </w:rPr>
      </w:pPr>
      <w:bookmarkStart w:id="12" w:name="_Ref215630055"/>
      <w:r w:rsidRPr="007C67AB">
        <w:rPr>
          <w:rFonts w:ascii="Arial" w:hAnsi="Arial" w:cs="Arial"/>
          <w:szCs w:val="22"/>
        </w:rPr>
        <w:t xml:space="preserve">If </w:t>
      </w:r>
      <w:r>
        <w:rPr>
          <w:rFonts w:ascii="Arial" w:hAnsi="Arial" w:cs="Arial"/>
          <w:szCs w:val="22"/>
        </w:rPr>
        <w:t>CCS</w:t>
      </w:r>
      <w:r w:rsidRPr="007C67AB">
        <w:rPr>
          <w:rFonts w:ascii="Arial" w:hAnsi="Arial" w:cs="Arial"/>
          <w:szCs w:val="22"/>
        </w:rPr>
        <w:t xml:space="preserve"> requires an additional test of the BCDR Plan it shall give the </w:t>
      </w:r>
      <w:r>
        <w:rPr>
          <w:rFonts w:ascii="Arial" w:hAnsi="Arial" w:cs="Arial"/>
          <w:szCs w:val="22"/>
        </w:rPr>
        <w:t>Supplier</w:t>
      </w:r>
      <w:r w:rsidRPr="007C67AB">
        <w:rPr>
          <w:rFonts w:ascii="Arial" w:hAnsi="Arial" w:cs="Arial"/>
          <w:szCs w:val="22"/>
        </w:rPr>
        <w:t xml:space="preserve"> written notice and the </w:t>
      </w:r>
      <w:r>
        <w:rPr>
          <w:rFonts w:ascii="Arial" w:hAnsi="Arial" w:cs="Arial"/>
          <w:szCs w:val="22"/>
        </w:rPr>
        <w:t>Supplier</w:t>
      </w:r>
      <w:r w:rsidRPr="007C67AB">
        <w:rPr>
          <w:rFonts w:ascii="Arial" w:hAnsi="Arial" w:cs="Arial"/>
          <w:szCs w:val="22"/>
        </w:rPr>
        <w:t xml:space="preserve"> shall conduct the test in accordance with </w:t>
      </w:r>
      <w:r>
        <w:rPr>
          <w:rFonts w:ascii="Arial" w:hAnsi="Arial" w:cs="Arial"/>
          <w:szCs w:val="22"/>
        </w:rPr>
        <w:t>CCS</w:t>
      </w:r>
      <w:r w:rsidRPr="007C67AB">
        <w:rPr>
          <w:rFonts w:ascii="Arial" w:hAnsi="Arial" w:cs="Arial"/>
          <w:szCs w:val="22"/>
        </w:rPr>
        <w:t xml:space="preserve">'s requirements and the relevant provisions of the BCDR Plan.  The </w:t>
      </w:r>
      <w:r>
        <w:rPr>
          <w:rFonts w:ascii="Arial" w:hAnsi="Arial" w:cs="Arial"/>
          <w:szCs w:val="22"/>
        </w:rPr>
        <w:t>Supplier</w:t>
      </w:r>
      <w:r w:rsidRPr="007C67AB">
        <w:rPr>
          <w:rFonts w:ascii="Arial" w:hAnsi="Arial" w:cs="Arial"/>
          <w:szCs w:val="22"/>
        </w:rPr>
        <w:t xml:space="preserve">'s reasonable and pre-agreed costs of the additional test shall be borne by </w:t>
      </w:r>
      <w:r>
        <w:rPr>
          <w:rFonts w:ascii="Arial" w:hAnsi="Arial" w:cs="Arial"/>
          <w:szCs w:val="22"/>
        </w:rPr>
        <w:t xml:space="preserve">CCS, where such costs are evidenced in writing, and </w:t>
      </w:r>
      <w:r w:rsidRPr="007C67AB">
        <w:rPr>
          <w:rFonts w:ascii="Arial" w:hAnsi="Arial" w:cs="Arial"/>
          <w:szCs w:val="22"/>
        </w:rPr>
        <w:t xml:space="preserve">unless the BCDR Plan fails the additional test in which case the </w:t>
      </w:r>
      <w:r>
        <w:rPr>
          <w:rFonts w:ascii="Arial" w:hAnsi="Arial" w:cs="Arial"/>
          <w:szCs w:val="22"/>
        </w:rPr>
        <w:t>Supplier</w:t>
      </w:r>
      <w:r w:rsidRPr="007C67AB">
        <w:rPr>
          <w:rFonts w:ascii="Arial" w:hAnsi="Arial" w:cs="Arial"/>
          <w:szCs w:val="22"/>
        </w:rPr>
        <w:t xml:space="preserve">'s costs of that failed test shall be borne solely by the </w:t>
      </w:r>
      <w:r>
        <w:rPr>
          <w:rFonts w:ascii="Arial" w:hAnsi="Arial" w:cs="Arial"/>
          <w:szCs w:val="22"/>
        </w:rPr>
        <w:t>Supplier</w:t>
      </w:r>
      <w:r w:rsidRPr="007C67AB">
        <w:rPr>
          <w:rFonts w:ascii="Arial" w:hAnsi="Arial" w:cs="Arial"/>
          <w:szCs w:val="22"/>
        </w:rPr>
        <w:t>.</w:t>
      </w:r>
      <w:bookmarkEnd w:id="12"/>
      <w:r>
        <w:rPr>
          <w:rFonts w:ascii="Arial" w:hAnsi="Arial" w:cs="Arial"/>
          <w:szCs w:val="22"/>
        </w:rPr>
        <w:t xml:space="preserve"> </w:t>
      </w:r>
    </w:p>
    <w:p w14:paraId="69EBE2F1"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undertake and manage testing of the BCDR Plan in full consultation with </w:t>
      </w:r>
      <w:r>
        <w:rPr>
          <w:rFonts w:ascii="Arial" w:hAnsi="Arial" w:cs="Arial"/>
          <w:szCs w:val="22"/>
        </w:rPr>
        <w:t>CCS</w:t>
      </w:r>
      <w:r w:rsidRPr="007C67AB">
        <w:rPr>
          <w:rFonts w:ascii="Arial" w:hAnsi="Arial" w:cs="Arial"/>
          <w:szCs w:val="22"/>
        </w:rPr>
        <w:t xml:space="preserve"> and, if required by </w:t>
      </w:r>
      <w:r>
        <w:rPr>
          <w:rFonts w:ascii="Arial" w:hAnsi="Arial" w:cs="Arial"/>
          <w:szCs w:val="22"/>
        </w:rPr>
        <w:t>CCS</w:t>
      </w:r>
      <w:r w:rsidRPr="007C67AB">
        <w:rPr>
          <w:rFonts w:ascii="Arial" w:hAnsi="Arial" w:cs="Arial"/>
          <w:szCs w:val="22"/>
        </w:rPr>
        <w:t xml:space="preserve">, liaise with </w:t>
      </w:r>
      <w:r>
        <w:rPr>
          <w:rFonts w:ascii="Arial" w:hAnsi="Arial" w:cs="Arial"/>
          <w:szCs w:val="22"/>
        </w:rPr>
        <w:t>CCS</w:t>
      </w:r>
      <w:r w:rsidRPr="007C67AB">
        <w:rPr>
          <w:rFonts w:ascii="Arial" w:hAnsi="Arial" w:cs="Arial"/>
          <w:szCs w:val="22"/>
        </w:rPr>
        <w:t xml:space="preserve"> in respect of the planning, performance and review of each test and shall comply with the reasonable requirements of </w:t>
      </w:r>
      <w:r>
        <w:rPr>
          <w:rFonts w:ascii="Arial" w:hAnsi="Arial" w:cs="Arial"/>
          <w:szCs w:val="22"/>
        </w:rPr>
        <w:t>CCS</w:t>
      </w:r>
      <w:r w:rsidRPr="007C67AB">
        <w:rPr>
          <w:rFonts w:ascii="Arial" w:hAnsi="Arial" w:cs="Arial"/>
          <w:szCs w:val="22"/>
        </w:rPr>
        <w:t xml:space="preserve"> in this regard.  Each test shall be carried out under the </w:t>
      </w:r>
      <w:r w:rsidRPr="007C67AB">
        <w:rPr>
          <w:rFonts w:ascii="Arial" w:hAnsi="Arial" w:cs="Arial"/>
          <w:szCs w:val="22"/>
        </w:rPr>
        <w:lastRenderedPageBreak/>
        <w:t xml:space="preserve">supervision of </w:t>
      </w:r>
      <w:r>
        <w:rPr>
          <w:rFonts w:ascii="Arial" w:hAnsi="Arial" w:cs="Arial"/>
          <w:szCs w:val="22"/>
        </w:rPr>
        <w:t>CCS</w:t>
      </w:r>
      <w:r w:rsidRPr="007C67AB">
        <w:rPr>
          <w:rFonts w:ascii="Arial" w:hAnsi="Arial" w:cs="Arial"/>
          <w:szCs w:val="22"/>
        </w:rPr>
        <w:t xml:space="preserve"> or its nominee and shall be attended by such </w:t>
      </w:r>
      <w:r>
        <w:rPr>
          <w:rFonts w:ascii="Arial" w:hAnsi="Arial" w:cs="Arial"/>
          <w:szCs w:val="22"/>
        </w:rPr>
        <w:t>CCS personnel</w:t>
      </w:r>
      <w:r w:rsidRPr="007C67AB">
        <w:rPr>
          <w:rFonts w:ascii="Arial" w:hAnsi="Arial" w:cs="Arial"/>
          <w:szCs w:val="22"/>
        </w:rPr>
        <w:t xml:space="preserve"> or nominee</w:t>
      </w:r>
      <w:r>
        <w:rPr>
          <w:rFonts w:ascii="Arial" w:hAnsi="Arial" w:cs="Arial"/>
          <w:szCs w:val="22"/>
        </w:rPr>
        <w:t>s</w:t>
      </w:r>
      <w:r w:rsidRPr="007C67AB">
        <w:rPr>
          <w:rFonts w:ascii="Arial" w:hAnsi="Arial" w:cs="Arial"/>
          <w:szCs w:val="22"/>
        </w:rPr>
        <w:t xml:space="preserve"> as </w:t>
      </w:r>
      <w:r>
        <w:rPr>
          <w:rFonts w:ascii="Arial" w:hAnsi="Arial" w:cs="Arial"/>
          <w:szCs w:val="22"/>
        </w:rPr>
        <w:t>CCS</w:t>
      </w:r>
      <w:r w:rsidRPr="007C67AB">
        <w:rPr>
          <w:rFonts w:ascii="Arial" w:hAnsi="Arial" w:cs="Arial"/>
          <w:szCs w:val="22"/>
        </w:rPr>
        <w:t xml:space="preserve"> may require.</w:t>
      </w:r>
    </w:p>
    <w:p w14:paraId="196E2A45"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ensure that any use by it or any Sub</w:t>
      </w:r>
      <w:r>
        <w:rPr>
          <w:rFonts w:ascii="Arial" w:hAnsi="Arial" w:cs="Arial"/>
          <w:szCs w:val="22"/>
        </w:rPr>
        <w:t>contractor</w:t>
      </w:r>
      <w:r w:rsidRPr="007C67AB">
        <w:rPr>
          <w:rFonts w:ascii="Arial" w:hAnsi="Arial" w:cs="Arial"/>
          <w:szCs w:val="22"/>
        </w:rPr>
        <w:t xml:space="preserve"> of “</w:t>
      </w:r>
      <w:r w:rsidRPr="007C67AB">
        <w:rPr>
          <w:rFonts w:ascii="Arial" w:hAnsi="Arial" w:cs="Arial"/>
          <w:i/>
          <w:iCs/>
          <w:szCs w:val="22"/>
        </w:rPr>
        <w:t>live</w:t>
      </w:r>
      <w:r w:rsidRPr="007C67AB">
        <w:rPr>
          <w:rFonts w:ascii="Arial" w:hAnsi="Arial" w:cs="Arial"/>
          <w:szCs w:val="22"/>
        </w:rPr>
        <w:t xml:space="preserve">” data in such testing is first </w:t>
      </w:r>
      <w:r>
        <w:rPr>
          <w:rFonts w:ascii="Arial" w:hAnsi="Arial" w:cs="Arial"/>
          <w:szCs w:val="22"/>
        </w:rPr>
        <w:t>A</w:t>
      </w:r>
      <w:r w:rsidRPr="007C67AB">
        <w:rPr>
          <w:rFonts w:ascii="Arial" w:hAnsi="Arial" w:cs="Arial"/>
          <w:szCs w:val="22"/>
        </w:rPr>
        <w:t xml:space="preserve">pproved </w:t>
      </w:r>
      <w:r>
        <w:rPr>
          <w:rFonts w:ascii="Arial" w:hAnsi="Arial" w:cs="Arial"/>
          <w:szCs w:val="22"/>
        </w:rPr>
        <w:t>by</w:t>
      </w:r>
      <w:r w:rsidRPr="007C67AB">
        <w:rPr>
          <w:rFonts w:ascii="Arial" w:hAnsi="Arial" w:cs="Arial"/>
          <w:szCs w:val="22"/>
        </w:rPr>
        <w:t xml:space="preserve"> </w:t>
      </w:r>
      <w:r>
        <w:rPr>
          <w:rFonts w:ascii="Arial" w:hAnsi="Arial" w:cs="Arial"/>
          <w:szCs w:val="22"/>
        </w:rPr>
        <w:t>CCS</w:t>
      </w:r>
      <w:r w:rsidRPr="007C67AB">
        <w:rPr>
          <w:rFonts w:ascii="Arial" w:hAnsi="Arial" w:cs="Arial"/>
          <w:szCs w:val="22"/>
        </w:rPr>
        <w:t xml:space="preserve"> (such </w:t>
      </w:r>
      <w:r>
        <w:rPr>
          <w:rFonts w:ascii="Arial" w:hAnsi="Arial" w:cs="Arial"/>
          <w:szCs w:val="22"/>
        </w:rPr>
        <w:t>A</w:t>
      </w:r>
      <w:r w:rsidRPr="007C67AB">
        <w:rPr>
          <w:rFonts w:ascii="Arial" w:hAnsi="Arial" w:cs="Arial"/>
          <w:szCs w:val="22"/>
        </w:rPr>
        <w:t xml:space="preserve">pproval may include permitting </w:t>
      </w:r>
      <w:r>
        <w:rPr>
          <w:rFonts w:ascii="Arial" w:hAnsi="Arial" w:cs="Arial"/>
          <w:szCs w:val="22"/>
        </w:rPr>
        <w:t>CCS</w:t>
      </w:r>
      <w:r w:rsidRPr="007C67AB">
        <w:rPr>
          <w:rFonts w:ascii="Arial" w:hAnsi="Arial" w:cs="Arial"/>
          <w:szCs w:val="22"/>
        </w:rPr>
        <w:t xml:space="preserve"> to observe the transfer of such live data and/or the </w:t>
      </w:r>
      <w:r>
        <w:rPr>
          <w:rFonts w:ascii="Arial" w:hAnsi="Arial" w:cs="Arial"/>
          <w:szCs w:val="22"/>
        </w:rPr>
        <w:t>Supplier</w:t>
      </w:r>
      <w:r w:rsidRPr="007C67AB">
        <w:rPr>
          <w:rFonts w:ascii="Arial" w:hAnsi="Arial" w:cs="Arial"/>
          <w:szCs w:val="22"/>
        </w:rPr>
        <w:t xml:space="preserve"> obtaining any necessary accreditation for its Business Continuity and Disaster recovery facilities).  Such live data shall be depersonalised before use and subject to the normal access control procedures.  The </w:t>
      </w:r>
      <w:r>
        <w:rPr>
          <w:rFonts w:ascii="Arial" w:hAnsi="Arial" w:cs="Arial"/>
          <w:szCs w:val="22"/>
        </w:rPr>
        <w:t>Supplier</w:t>
      </w:r>
      <w:r w:rsidRPr="007C67AB">
        <w:rPr>
          <w:rFonts w:ascii="Arial" w:hAnsi="Arial" w:cs="Arial"/>
          <w:szCs w:val="22"/>
        </w:rPr>
        <w:t xml:space="preserve"> shall keep records of all such use. The </w:t>
      </w:r>
      <w:r>
        <w:rPr>
          <w:rFonts w:ascii="Arial" w:hAnsi="Arial" w:cs="Arial"/>
          <w:szCs w:val="22"/>
        </w:rPr>
        <w:t>Supplier</w:t>
      </w:r>
      <w:r w:rsidRPr="007C67AB">
        <w:rPr>
          <w:rFonts w:ascii="Arial" w:hAnsi="Arial" w:cs="Arial"/>
          <w:szCs w:val="22"/>
        </w:rPr>
        <w:t xml:space="preserve"> shall (at </w:t>
      </w:r>
      <w:r>
        <w:rPr>
          <w:rFonts w:ascii="Arial" w:hAnsi="Arial" w:cs="Arial"/>
          <w:szCs w:val="22"/>
        </w:rPr>
        <w:t>CCS</w:t>
      </w:r>
      <w:r w:rsidRPr="007C67AB">
        <w:rPr>
          <w:rFonts w:ascii="Arial" w:hAnsi="Arial" w:cs="Arial"/>
          <w:szCs w:val="22"/>
        </w:rPr>
        <w:t xml:space="preserve">’s discretion) destroy or return to </w:t>
      </w:r>
      <w:r>
        <w:rPr>
          <w:rFonts w:ascii="Arial" w:hAnsi="Arial" w:cs="Arial"/>
          <w:szCs w:val="22"/>
        </w:rPr>
        <w:t>CCS</w:t>
      </w:r>
      <w:r w:rsidRPr="007C67AB">
        <w:rPr>
          <w:rFonts w:ascii="Arial" w:hAnsi="Arial" w:cs="Arial"/>
          <w:szCs w:val="22"/>
        </w:rPr>
        <w:t xml:space="preserve"> all copies of live test data used in any such testing on completion of the test.</w:t>
      </w:r>
    </w:p>
    <w:p w14:paraId="32585011"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within twenty (20) Working Days (or such other period as the Parties agree in writing) of the conclusion of each test, provide to </w:t>
      </w:r>
      <w:r>
        <w:rPr>
          <w:rFonts w:ascii="Arial" w:hAnsi="Arial" w:cs="Arial"/>
          <w:szCs w:val="22"/>
        </w:rPr>
        <w:t xml:space="preserve">CCS </w:t>
      </w:r>
      <w:r w:rsidRPr="007C67AB">
        <w:rPr>
          <w:rFonts w:ascii="Arial" w:hAnsi="Arial" w:cs="Arial"/>
          <w:szCs w:val="22"/>
        </w:rPr>
        <w:t>a report setting out:</w:t>
      </w:r>
    </w:p>
    <w:p w14:paraId="01045C18"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the</w:t>
      </w:r>
      <w:proofErr w:type="gramEnd"/>
      <w:r w:rsidRPr="007C67AB">
        <w:rPr>
          <w:rFonts w:ascii="Arial" w:hAnsi="Arial" w:cs="Arial"/>
        </w:rPr>
        <w:t xml:space="preserve"> outcome of the test;</w:t>
      </w:r>
    </w:p>
    <w:p w14:paraId="1F4DB5E0"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any</w:t>
      </w:r>
      <w:proofErr w:type="gramEnd"/>
      <w:r w:rsidRPr="007C67AB">
        <w:rPr>
          <w:rFonts w:ascii="Arial" w:hAnsi="Arial" w:cs="Arial"/>
        </w:rPr>
        <w:t xml:space="preserve"> failures in the BCDR Plan (including the BCDR Plan procedures) revealed by the test; and</w:t>
      </w:r>
    </w:p>
    <w:p w14:paraId="03470BDA"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the</w:t>
      </w:r>
      <w:proofErr w:type="gramEnd"/>
      <w:r w:rsidRPr="007C67AB">
        <w:rPr>
          <w:rFonts w:ascii="Arial" w:hAnsi="Arial" w:cs="Arial"/>
        </w:rPr>
        <w:t xml:space="preserve"> </w:t>
      </w:r>
      <w:r>
        <w:rPr>
          <w:rFonts w:ascii="Arial" w:hAnsi="Arial" w:cs="Arial"/>
        </w:rPr>
        <w:t>Supplier</w:t>
      </w:r>
      <w:r w:rsidRPr="007C67AB">
        <w:rPr>
          <w:rFonts w:ascii="Arial" w:hAnsi="Arial" w:cs="Arial"/>
        </w:rPr>
        <w:t xml:space="preserve">'s proposals for remedying any such failures, </w:t>
      </w:r>
    </w:p>
    <w:p w14:paraId="579E4F05" w14:textId="6A951A5C" w:rsidR="00ED73DE" w:rsidRPr="007C67AB" w:rsidRDefault="00ED73DE" w:rsidP="00ED73DE">
      <w:pPr>
        <w:pStyle w:val="Heading3"/>
        <w:numPr>
          <w:ilvl w:val="0"/>
          <w:numId w:val="0"/>
        </w:numPr>
        <w:ind w:left="703"/>
        <w:rPr>
          <w:rFonts w:ascii="Arial" w:hAnsi="Arial" w:cs="Arial"/>
        </w:rPr>
      </w:pPr>
      <w:r w:rsidRPr="007C67AB">
        <w:rPr>
          <w:rFonts w:ascii="Arial" w:hAnsi="Arial" w:cs="Arial"/>
        </w:rPr>
        <w:t>(</w:t>
      </w:r>
      <w:proofErr w:type="gramStart"/>
      <w:r w:rsidRPr="007C67AB">
        <w:rPr>
          <w:rFonts w:ascii="Arial" w:hAnsi="Arial" w:cs="Arial"/>
        </w:rPr>
        <w:t>the</w:t>
      </w:r>
      <w:proofErr w:type="gramEnd"/>
      <w:r w:rsidRPr="007C67AB">
        <w:rPr>
          <w:rFonts w:ascii="Arial" w:hAnsi="Arial" w:cs="Arial"/>
        </w:rPr>
        <w:t xml:space="preserve"> </w:t>
      </w:r>
      <w:r w:rsidRPr="007C67AB">
        <w:rPr>
          <w:rFonts w:ascii="Arial" w:hAnsi="Arial" w:cs="Arial"/>
          <w:b/>
          <w:bCs w:val="0"/>
        </w:rPr>
        <w:t>“</w:t>
      </w:r>
      <w:r w:rsidRPr="007C67AB">
        <w:rPr>
          <w:rFonts w:ascii="Arial" w:hAnsi="Arial" w:cs="Arial"/>
          <w:b/>
        </w:rPr>
        <w:t>BCDR</w:t>
      </w:r>
      <w:r w:rsidRPr="007C67AB">
        <w:rPr>
          <w:rFonts w:ascii="Arial" w:hAnsi="Arial" w:cs="Arial"/>
        </w:rPr>
        <w:t xml:space="preserve"> </w:t>
      </w:r>
      <w:r w:rsidRPr="007C67AB">
        <w:rPr>
          <w:rFonts w:ascii="Arial" w:hAnsi="Arial" w:cs="Arial"/>
          <w:b/>
        </w:rPr>
        <w:t>Test Report</w:t>
      </w:r>
      <w:r w:rsidRPr="007C67AB">
        <w:rPr>
          <w:rFonts w:ascii="Arial" w:hAnsi="Arial" w:cs="Arial"/>
          <w:b/>
          <w:bCs w:val="0"/>
        </w:rPr>
        <w:t>”</w:t>
      </w:r>
      <w:r w:rsidRPr="007C67AB">
        <w:rPr>
          <w:rFonts w:ascii="Arial" w:hAnsi="Arial" w:cs="Arial"/>
        </w:rPr>
        <w:t>).</w:t>
      </w:r>
      <w:r>
        <w:rPr>
          <w:rFonts w:ascii="Arial" w:hAnsi="Arial" w:cs="Arial"/>
        </w:rPr>
        <w:t xml:space="preserve">   CCS shall be entitled to provide copies of the BCDR Test Report to </w:t>
      </w:r>
      <w:r w:rsidR="004E0893">
        <w:rPr>
          <w:rFonts w:ascii="Arial" w:hAnsi="Arial" w:cs="Arial"/>
        </w:rPr>
        <w:t>Buyers</w:t>
      </w:r>
      <w:r>
        <w:rPr>
          <w:rFonts w:ascii="Arial" w:hAnsi="Arial" w:cs="Arial"/>
        </w:rPr>
        <w:t xml:space="preserve"> (if requested).</w:t>
      </w:r>
    </w:p>
    <w:p w14:paraId="6F4A6A70"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Following receipt of the BCDR Test Report by </w:t>
      </w:r>
      <w:r>
        <w:rPr>
          <w:rFonts w:ascii="Arial" w:hAnsi="Arial" w:cs="Arial"/>
          <w:szCs w:val="22"/>
        </w:rPr>
        <w:t>CCS</w:t>
      </w:r>
      <w:r w:rsidRPr="007C67AB">
        <w:rPr>
          <w:rFonts w:ascii="Arial" w:hAnsi="Arial" w:cs="Arial"/>
          <w:szCs w:val="22"/>
        </w:rPr>
        <w:t xml:space="preserve">, the </w:t>
      </w:r>
      <w:r>
        <w:rPr>
          <w:rFonts w:ascii="Arial" w:hAnsi="Arial" w:cs="Arial"/>
          <w:szCs w:val="22"/>
        </w:rPr>
        <w:t>Supplier</w:t>
      </w:r>
      <w:r w:rsidRPr="007C67AB">
        <w:rPr>
          <w:rFonts w:ascii="Arial" w:hAnsi="Arial" w:cs="Arial"/>
          <w:szCs w:val="22"/>
        </w:rPr>
        <w:t xml:space="preserve"> shall take all reasonable measures requested by </w:t>
      </w:r>
      <w:r>
        <w:rPr>
          <w:rFonts w:ascii="Arial" w:hAnsi="Arial" w:cs="Arial"/>
          <w:szCs w:val="22"/>
        </w:rPr>
        <w:t>CCS</w:t>
      </w:r>
      <w:r w:rsidRPr="007C67AB">
        <w:rPr>
          <w:rFonts w:ascii="Arial" w:hAnsi="Arial" w:cs="Arial"/>
          <w:szCs w:val="22"/>
        </w:rPr>
        <w:t xml:space="preserve"> (including requests for the re-testing of the BCDR Plan) to remedy any failures in the BCDR Plan and such remedial activity and re-testing shall be completed by the </w:t>
      </w:r>
      <w:r>
        <w:rPr>
          <w:rFonts w:ascii="Arial" w:hAnsi="Arial" w:cs="Arial"/>
          <w:szCs w:val="22"/>
        </w:rPr>
        <w:t>Supplier</w:t>
      </w:r>
      <w:r w:rsidRPr="007C67AB">
        <w:rPr>
          <w:rFonts w:ascii="Arial" w:hAnsi="Arial" w:cs="Arial"/>
          <w:szCs w:val="22"/>
        </w:rPr>
        <w:t xml:space="preserve">, at no additional cost to </w:t>
      </w:r>
      <w:r>
        <w:rPr>
          <w:rFonts w:ascii="Arial" w:hAnsi="Arial" w:cs="Arial"/>
          <w:szCs w:val="22"/>
        </w:rPr>
        <w:t>CCS</w:t>
      </w:r>
      <w:r w:rsidRPr="007C67AB">
        <w:rPr>
          <w:rFonts w:ascii="Arial" w:hAnsi="Arial" w:cs="Arial"/>
          <w:szCs w:val="22"/>
        </w:rPr>
        <w:t xml:space="preserve">, by the date reasonably required by </w:t>
      </w:r>
      <w:r>
        <w:rPr>
          <w:rFonts w:ascii="Arial" w:hAnsi="Arial" w:cs="Arial"/>
          <w:szCs w:val="22"/>
        </w:rPr>
        <w:t>CCS</w:t>
      </w:r>
      <w:r w:rsidRPr="007C67AB">
        <w:rPr>
          <w:rFonts w:ascii="Arial" w:hAnsi="Arial" w:cs="Arial"/>
          <w:szCs w:val="22"/>
        </w:rPr>
        <w:t xml:space="preserve"> and set out in such request.</w:t>
      </w:r>
    </w:p>
    <w:p w14:paraId="14E24E44"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carrying out of a test of the BCDR Plan (including a test of the BCDR Plan’s procedures) shall not relieve the </w:t>
      </w:r>
      <w:r>
        <w:rPr>
          <w:rFonts w:ascii="Arial" w:hAnsi="Arial" w:cs="Arial"/>
          <w:szCs w:val="22"/>
        </w:rPr>
        <w:t>Supplier</w:t>
      </w:r>
      <w:r w:rsidRPr="007C67AB">
        <w:rPr>
          <w:rFonts w:ascii="Arial" w:hAnsi="Arial" w:cs="Arial"/>
          <w:szCs w:val="22"/>
        </w:rPr>
        <w:t xml:space="preserve"> of any of its obligations</w:t>
      </w:r>
      <w:r>
        <w:rPr>
          <w:rFonts w:ascii="Arial" w:hAnsi="Arial" w:cs="Arial"/>
          <w:szCs w:val="22"/>
        </w:rPr>
        <w:t xml:space="preserve"> under this Framework Contract and the Call-Off Contracts</w:t>
      </w:r>
      <w:r w:rsidRPr="007C67AB">
        <w:rPr>
          <w:rFonts w:ascii="Arial" w:hAnsi="Arial" w:cs="Arial"/>
          <w:szCs w:val="22"/>
        </w:rPr>
        <w:t>.</w:t>
      </w:r>
    </w:p>
    <w:p w14:paraId="48E138AE"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also perform a test of the BCDR Plan as part of the commissioning of any new project.</w:t>
      </w:r>
    </w:p>
    <w:p w14:paraId="03484AF9" w14:textId="77777777" w:rsidR="00ED73DE" w:rsidRPr="00ED73DE" w:rsidRDefault="00ED73DE" w:rsidP="00ED73DE">
      <w:pPr>
        <w:pStyle w:val="Heading1"/>
        <w:keepLines w:val="0"/>
        <w:numPr>
          <w:ilvl w:val="0"/>
          <w:numId w:val="28"/>
        </w:numPr>
        <w:spacing w:before="0" w:after="240" w:line="360" w:lineRule="auto"/>
        <w:jc w:val="left"/>
        <w:rPr>
          <w:rFonts w:ascii="Arial" w:hAnsi="Arial" w:cs="Arial"/>
          <w:bCs w:val="0"/>
          <w:szCs w:val="22"/>
        </w:rPr>
      </w:pPr>
      <w:bookmarkStart w:id="13" w:name="_Ref71557537"/>
      <w:r w:rsidRPr="00ED73DE">
        <w:rPr>
          <w:rFonts w:ascii="Arial" w:hAnsi="Arial" w:cs="Arial"/>
          <w:bCs w:val="0"/>
          <w:szCs w:val="22"/>
        </w:rPr>
        <w:lastRenderedPageBreak/>
        <w:t>BUSINESS CONTINUITY REQUIREMENTS</w:t>
      </w:r>
    </w:p>
    <w:p w14:paraId="0770EB2E"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where it has agreed to do so as part of the Services, in respect of the legacy systems services:</w:t>
      </w:r>
    </w:p>
    <w:p w14:paraId="11FB0A73"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provide</w:t>
      </w:r>
      <w:proofErr w:type="gramEnd"/>
      <w:r w:rsidRPr="007C67AB">
        <w:rPr>
          <w:rFonts w:ascii="Arial" w:hAnsi="Arial" w:cs="Arial"/>
        </w:rPr>
        <w:t xml:space="preserve"> Business Continuity and Disaster Recovery capability and services;</w:t>
      </w:r>
    </w:p>
    <w:p w14:paraId="66CC93DD" w14:textId="77777777" w:rsidR="00ED73DE" w:rsidRPr="007C67AB" w:rsidRDefault="00ED73DE" w:rsidP="00ED73DE">
      <w:pPr>
        <w:pStyle w:val="Heading3"/>
        <w:numPr>
          <w:ilvl w:val="2"/>
          <w:numId w:val="28"/>
        </w:numPr>
        <w:spacing w:before="0" w:after="240" w:line="360" w:lineRule="auto"/>
        <w:ind w:left="1440"/>
        <w:rPr>
          <w:rFonts w:ascii="Arial" w:hAnsi="Arial" w:cs="Arial"/>
        </w:rPr>
      </w:pPr>
      <w:r w:rsidRPr="007C67AB">
        <w:rPr>
          <w:rFonts w:ascii="Arial" w:hAnsi="Arial" w:cs="Arial"/>
        </w:rPr>
        <w:t xml:space="preserve">on a regular basis and when reasonably requested by </w:t>
      </w:r>
      <w:r>
        <w:rPr>
          <w:rFonts w:ascii="Arial" w:hAnsi="Arial" w:cs="Arial"/>
        </w:rPr>
        <w:t>CCS</w:t>
      </w:r>
      <w:r w:rsidRPr="007C67AB">
        <w:rPr>
          <w:rFonts w:ascii="Arial" w:hAnsi="Arial" w:cs="Arial"/>
        </w:rPr>
        <w:t>, carry out a Business Continuity, Disaster Recovery and backup assessment to identify areas of risk relating to any existing services;</w:t>
      </w:r>
    </w:p>
    <w:p w14:paraId="51517BC9"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use</w:t>
      </w:r>
      <w:proofErr w:type="gramEnd"/>
      <w:r w:rsidRPr="007C67AB">
        <w:rPr>
          <w:rFonts w:ascii="Arial" w:hAnsi="Arial" w:cs="Arial"/>
        </w:rPr>
        <w:t xml:space="preserve"> all reasonable endeavours to mitigate risks identified in the above </w:t>
      </w:r>
      <w:r>
        <w:rPr>
          <w:rFonts w:ascii="Arial" w:hAnsi="Arial" w:cs="Arial"/>
        </w:rPr>
        <w:t>assessment</w:t>
      </w:r>
      <w:r w:rsidRPr="007C67AB">
        <w:rPr>
          <w:rFonts w:ascii="Arial" w:hAnsi="Arial" w:cs="Arial"/>
        </w:rPr>
        <w:t>;</w:t>
      </w:r>
    </w:p>
    <w:p w14:paraId="3E069ECB" w14:textId="4D47135E" w:rsidR="00ED73DE" w:rsidRPr="007C67AB" w:rsidRDefault="00ED73DE" w:rsidP="00ED73DE">
      <w:pPr>
        <w:pStyle w:val="Heading3"/>
        <w:numPr>
          <w:ilvl w:val="2"/>
          <w:numId w:val="28"/>
        </w:numPr>
        <w:spacing w:before="0" w:after="240" w:line="360" w:lineRule="auto"/>
        <w:ind w:left="1440"/>
        <w:rPr>
          <w:rFonts w:ascii="Arial" w:hAnsi="Arial" w:cs="Arial"/>
        </w:rPr>
      </w:pPr>
      <w:r w:rsidRPr="007C67AB">
        <w:rPr>
          <w:rFonts w:ascii="Arial" w:hAnsi="Arial" w:cs="Arial"/>
        </w:rPr>
        <w:t xml:space="preserve">work with </w:t>
      </w:r>
      <w:r>
        <w:rPr>
          <w:rFonts w:ascii="Arial" w:hAnsi="Arial" w:cs="Arial"/>
        </w:rPr>
        <w:t xml:space="preserve">CCS, </w:t>
      </w:r>
      <w:r w:rsidR="00840DAE">
        <w:rPr>
          <w:rFonts w:ascii="Arial" w:hAnsi="Arial" w:cs="Arial"/>
        </w:rPr>
        <w:t>Buyers</w:t>
      </w:r>
      <w:r w:rsidRPr="007C67AB">
        <w:rPr>
          <w:rFonts w:ascii="Arial" w:hAnsi="Arial" w:cs="Arial"/>
        </w:rPr>
        <w:t xml:space="preserve"> and the providers or suppliers of any existing services identified and, where requested by </w:t>
      </w:r>
      <w:r>
        <w:rPr>
          <w:rFonts w:ascii="Arial" w:hAnsi="Arial" w:cs="Arial"/>
        </w:rPr>
        <w:t>CCS</w:t>
      </w:r>
      <w:r w:rsidRPr="007C67AB">
        <w:rPr>
          <w:rFonts w:ascii="Arial" w:hAnsi="Arial" w:cs="Arial"/>
        </w:rPr>
        <w:t xml:space="preserve"> in accordance with the </w:t>
      </w:r>
      <w:r>
        <w:rPr>
          <w:rFonts w:ascii="Arial" w:hAnsi="Arial" w:cs="Arial"/>
        </w:rPr>
        <w:t>Framework Contract Variation Procedure</w:t>
      </w:r>
      <w:r w:rsidRPr="007C67AB">
        <w:rPr>
          <w:rFonts w:ascii="Arial" w:hAnsi="Arial" w:cs="Arial"/>
        </w:rPr>
        <w:t>, to implement additional Business Continuity, Disaster Recovery and backup arrangements; and</w:t>
      </w:r>
    </w:p>
    <w:p w14:paraId="1F06A43F"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ensure</w:t>
      </w:r>
      <w:proofErr w:type="gramEnd"/>
      <w:r w:rsidRPr="007C67AB">
        <w:rPr>
          <w:rFonts w:ascii="Arial" w:hAnsi="Arial" w:cs="Arial"/>
        </w:rPr>
        <w:t xml:space="preserve"> the Business Continuity and Disaster Recovery Plans take into account and provide for continuity and recovery of any existing services.</w:t>
      </w:r>
    </w:p>
    <w:bookmarkEnd w:id="13"/>
    <w:p w14:paraId="5CD7B7D6" w14:textId="77777777" w:rsidR="00ED73DE" w:rsidRDefault="00ED73DE" w:rsidP="00ED73DE">
      <w:pPr>
        <w:pStyle w:val="Heading2"/>
        <w:keepNext/>
        <w:keepLines/>
        <w:numPr>
          <w:ilvl w:val="0"/>
          <w:numId w:val="0"/>
        </w:numPr>
        <w:rPr>
          <w:rFonts w:ascii="Arial" w:hAnsi="Arial" w:cs="Arial"/>
          <w:b/>
          <w:szCs w:val="22"/>
        </w:rPr>
      </w:pPr>
      <w:r w:rsidRPr="007C67AB">
        <w:rPr>
          <w:rFonts w:ascii="Arial" w:hAnsi="Arial" w:cs="Arial"/>
          <w:b/>
          <w:szCs w:val="22"/>
        </w:rPr>
        <w:t>PART C: CONTENTS OF BCDR PLAN</w:t>
      </w:r>
    </w:p>
    <w:p w14:paraId="4532B9E8" w14:textId="6964AC9D" w:rsidR="00ED73DE" w:rsidRPr="00ED73DE" w:rsidRDefault="00DE0959" w:rsidP="00DE0959">
      <w:pPr>
        <w:tabs>
          <w:tab w:val="left" w:pos="3047"/>
        </w:tabs>
      </w:pPr>
      <w:r>
        <w:tab/>
      </w:r>
    </w:p>
    <w:p w14:paraId="5AB47A5C" w14:textId="77777777" w:rsidR="00ED73DE" w:rsidRPr="00ED73DE" w:rsidRDefault="00ED73DE" w:rsidP="00ED73DE">
      <w:pPr>
        <w:pStyle w:val="Heading1"/>
        <w:numPr>
          <w:ilvl w:val="0"/>
          <w:numId w:val="30"/>
        </w:numPr>
        <w:spacing w:before="0" w:after="240" w:line="360" w:lineRule="auto"/>
        <w:rPr>
          <w:rFonts w:ascii="Arial" w:hAnsi="Arial" w:cs="Arial"/>
          <w:szCs w:val="22"/>
        </w:rPr>
      </w:pPr>
      <w:bookmarkStart w:id="14" w:name="_Ref127783136"/>
      <w:bookmarkStart w:id="15" w:name="_Ref54102610"/>
      <w:r w:rsidRPr="00ED73DE">
        <w:rPr>
          <w:rFonts w:ascii="Arial" w:hAnsi="Arial" w:cs="Arial"/>
          <w:szCs w:val="22"/>
        </w:rPr>
        <w:t>SECTION 1 - GENERAL PRINCIPLES AND REQUIREMENTS</w:t>
      </w:r>
      <w:bookmarkEnd w:id="14"/>
    </w:p>
    <w:bookmarkEnd w:id="15"/>
    <w:p w14:paraId="58C711A8" w14:textId="77777777" w:rsidR="00ED73DE" w:rsidRPr="007C67AB" w:rsidRDefault="00ED73DE" w:rsidP="00ED73DE">
      <w:pPr>
        <w:pStyle w:val="Heading2"/>
        <w:keepNext/>
        <w:keepLines/>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BCDR Plan shall include the following except to the extent it is agreed in writing with </w:t>
      </w:r>
      <w:r>
        <w:rPr>
          <w:rFonts w:ascii="Arial" w:hAnsi="Arial" w:cs="Arial"/>
          <w:szCs w:val="22"/>
        </w:rPr>
        <w:t>CCS</w:t>
      </w:r>
      <w:r w:rsidRPr="007C67AB">
        <w:rPr>
          <w:rFonts w:ascii="Arial" w:hAnsi="Arial" w:cs="Arial"/>
          <w:szCs w:val="22"/>
        </w:rPr>
        <w:t xml:space="preserve"> that any are not relevant to the provision of the Services:</w:t>
      </w:r>
    </w:p>
    <w:p w14:paraId="67FD4BFF"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set</w:t>
      </w:r>
      <w:proofErr w:type="gramEnd"/>
      <w:r w:rsidRPr="007C67AB">
        <w:rPr>
          <w:rFonts w:ascii="Arial" w:hAnsi="Arial" w:cs="Arial"/>
        </w:rPr>
        <w:t xml:space="preserve"> out how the Business Continuity and Disaster Recovery elements of the BCDR Plan link to each other;</w:t>
      </w:r>
    </w:p>
    <w:p w14:paraId="7B595A0A" w14:textId="399EBD67" w:rsidR="00ED73DE" w:rsidRPr="007C67AB" w:rsidRDefault="00ED73DE" w:rsidP="00ED73DE">
      <w:pPr>
        <w:pStyle w:val="Heading3"/>
        <w:numPr>
          <w:ilvl w:val="2"/>
          <w:numId w:val="28"/>
        </w:numPr>
        <w:spacing w:before="0" w:after="240" w:line="360" w:lineRule="auto"/>
        <w:ind w:left="1440"/>
        <w:rPr>
          <w:rFonts w:ascii="Arial" w:hAnsi="Arial" w:cs="Arial"/>
        </w:rPr>
      </w:pPr>
      <w:r w:rsidRPr="007C67AB">
        <w:rPr>
          <w:rFonts w:ascii="Arial" w:hAnsi="Arial" w:cs="Arial"/>
        </w:rPr>
        <w:t xml:space="preserve">provide details of how any element of the BCDR Plan may be invoked and of how such invocation may impact upon the operation of any legacy services, the Services and any services provided to or by the </w:t>
      </w:r>
      <w:r w:rsidR="0001204F">
        <w:rPr>
          <w:rFonts w:ascii="Arial" w:hAnsi="Arial" w:cs="Arial"/>
        </w:rPr>
        <w:t>End Customer</w:t>
      </w:r>
      <w:r w:rsidR="00D577C1">
        <w:rPr>
          <w:rFonts w:ascii="Arial" w:hAnsi="Arial" w:cs="Arial"/>
        </w:rPr>
        <w:t>s</w:t>
      </w:r>
      <w:r w:rsidRPr="007C67AB">
        <w:rPr>
          <w:rFonts w:ascii="Arial" w:hAnsi="Arial" w:cs="Arial"/>
        </w:rPr>
        <w:t>;</w:t>
      </w:r>
    </w:p>
    <w:p w14:paraId="2DE01AC2" w14:textId="1A7E3C1B"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contain</w:t>
      </w:r>
      <w:proofErr w:type="gramEnd"/>
      <w:r w:rsidRPr="007C67AB">
        <w:rPr>
          <w:rFonts w:ascii="Arial" w:hAnsi="Arial" w:cs="Arial"/>
        </w:rPr>
        <w:t xml:space="preserve"> an obligation upon the </w:t>
      </w:r>
      <w:r>
        <w:rPr>
          <w:rFonts w:ascii="Arial" w:hAnsi="Arial" w:cs="Arial"/>
        </w:rPr>
        <w:t>Supplier</w:t>
      </w:r>
      <w:r w:rsidRPr="007C67AB">
        <w:rPr>
          <w:rFonts w:ascii="Arial" w:hAnsi="Arial" w:cs="Arial"/>
        </w:rPr>
        <w:t xml:space="preserve"> to liaise with </w:t>
      </w:r>
      <w:r>
        <w:rPr>
          <w:rFonts w:ascii="Arial" w:hAnsi="Arial" w:cs="Arial"/>
        </w:rPr>
        <w:t xml:space="preserve">CCS and (where appropriate) </w:t>
      </w:r>
      <w:r w:rsidR="004E0893">
        <w:rPr>
          <w:rFonts w:ascii="Arial" w:hAnsi="Arial" w:cs="Arial"/>
        </w:rPr>
        <w:t>Buyers</w:t>
      </w:r>
      <w:r w:rsidRPr="007C67AB">
        <w:rPr>
          <w:rFonts w:ascii="Arial" w:hAnsi="Arial" w:cs="Arial"/>
        </w:rPr>
        <w:t xml:space="preserve"> with respect to issues concerning Business Continuity and Disaster Recovery where applicable;</w:t>
      </w:r>
    </w:p>
    <w:p w14:paraId="096F5853" w14:textId="189568B4"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lastRenderedPageBreak/>
        <w:t>detail</w:t>
      </w:r>
      <w:proofErr w:type="gramEnd"/>
      <w:r w:rsidRPr="007C67AB">
        <w:rPr>
          <w:rFonts w:ascii="Arial" w:hAnsi="Arial" w:cs="Arial"/>
        </w:rPr>
        <w:t xml:space="preserve"> how the BCDR Plan links and interoperates with any overarching and/or connected disaster recovery or business continuity plan of the </w:t>
      </w:r>
      <w:r w:rsidR="0001204F">
        <w:rPr>
          <w:rFonts w:ascii="Arial" w:hAnsi="Arial" w:cs="Arial"/>
        </w:rPr>
        <w:t>End Customer</w:t>
      </w:r>
      <w:r w:rsidR="004E0893">
        <w:rPr>
          <w:rFonts w:ascii="Arial" w:hAnsi="Arial" w:cs="Arial"/>
        </w:rPr>
        <w:t xml:space="preserve">s </w:t>
      </w:r>
      <w:r w:rsidRPr="007C67AB">
        <w:rPr>
          <w:rFonts w:ascii="Arial" w:hAnsi="Arial" w:cs="Arial"/>
        </w:rPr>
        <w:t>and/or legacy service providers;</w:t>
      </w:r>
    </w:p>
    <w:p w14:paraId="0F9C2572" w14:textId="77777777" w:rsidR="00ED73DE" w:rsidRPr="007C67AB" w:rsidRDefault="00ED73DE" w:rsidP="00ED73DE">
      <w:pPr>
        <w:pStyle w:val="Heading3"/>
        <w:numPr>
          <w:ilvl w:val="2"/>
          <w:numId w:val="28"/>
        </w:numPr>
        <w:spacing w:before="0" w:after="240" w:line="360" w:lineRule="auto"/>
        <w:ind w:left="1440"/>
        <w:rPr>
          <w:rFonts w:ascii="Arial" w:hAnsi="Arial" w:cs="Arial"/>
        </w:rPr>
      </w:pPr>
      <w:r w:rsidRPr="007C67AB">
        <w:rPr>
          <w:rFonts w:ascii="Arial" w:hAnsi="Arial" w:cs="Arial"/>
        </w:rPr>
        <w:t xml:space="preserve">contain a communication strategy including details of an incident and problem management service and advice and help desk facility which can be accessed via multi-channels (including a web-site (with FAQs), e-mail, phone and fax) for both portable and desk top configurations, where required by </w:t>
      </w:r>
      <w:r>
        <w:rPr>
          <w:rFonts w:ascii="Arial" w:hAnsi="Arial" w:cs="Arial"/>
        </w:rPr>
        <w:t>CCS</w:t>
      </w:r>
      <w:r w:rsidRPr="007C67AB">
        <w:rPr>
          <w:rFonts w:ascii="Arial" w:hAnsi="Arial" w:cs="Arial"/>
        </w:rPr>
        <w:t>;</w:t>
      </w:r>
    </w:p>
    <w:p w14:paraId="74555037"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contain</w:t>
      </w:r>
      <w:proofErr w:type="gramEnd"/>
      <w:r w:rsidRPr="007C67AB">
        <w:rPr>
          <w:rFonts w:ascii="Arial" w:hAnsi="Arial" w:cs="Arial"/>
        </w:rPr>
        <w:t xml:space="preserve"> a risk analysis including:</w:t>
      </w:r>
    </w:p>
    <w:p w14:paraId="07F34AF7"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proofErr w:type="gramStart"/>
      <w:r w:rsidRPr="007C67AB">
        <w:rPr>
          <w:rFonts w:ascii="Arial" w:hAnsi="Arial" w:cs="Arial"/>
        </w:rPr>
        <w:t>failure</w:t>
      </w:r>
      <w:proofErr w:type="gramEnd"/>
      <w:r w:rsidRPr="007C67AB">
        <w:rPr>
          <w:rFonts w:ascii="Arial" w:hAnsi="Arial" w:cs="Arial"/>
        </w:rPr>
        <w:t xml:space="preserve"> or disruption scenarios and assessments and estimates of frequency of occurrence;</w:t>
      </w:r>
    </w:p>
    <w:p w14:paraId="1B8F984F"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proofErr w:type="gramStart"/>
      <w:r w:rsidRPr="007C67AB">
        <w:rPr>
          <w:rFonts w:ascii="Arial" w:hAnsi="Arial" w:cs="Arial"/>
        </w:rPr>
        <w:t>identification</w:t>
      </w:r>
      <w:proofErr w:type="gramEnd"/>
      <w:r w:rsidRPr="007C67AB">
        <w:rPr>
          <w:rFonts w:ascii="Arial" w:hAnsi="Arial" w:cs="Arial"/>
        </w:rPr>
        <w:t xml:space="preserve"> of any single point</w:t>
      </w:r>
      <w:r>
        <w:rPr>
          <w:rFonts w:ascii="Arial" w:hAnsi="Arial" w:cs="Arial"/>
        </w:rPr>
        <w:t>s</w:t>
      </w:r>
      <w:r w:rsidRPr="007C67AB">
        <w:rPr>
          <w:rFonts w:ascii="Arial" w:hAnsi="Arial" w:cs="Arial"/>
        </w:rPr>
        <w:t xml:space="preserve"> of failure within the Services and processes for managing the risks arising therefrom;</w:t>
      </w:r>
    </w:p>
    <w:p w14:paraId="6ED2D97A"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proofErr w:type="gramStart"/>
      <w:r w:rsidRPr="007C67AB">
        <w:rPr>
          <w:rFonts w:ascii="Arial" w:hAnsi="Arial" w:cs="Arial"/>
        </w:rPr>
        <w:t>identification</w:t>
      </w:r>
      <w:proofErr w:type="gramEnd"/>
      <w:r w:rsidRPr="007C67AB">
        <w:rPr>
          <w:rFonts w:ascii="Arial" w:hAnsi="Arial" w:cs="Arial"/>
        </w:rPr>
        <w:t xml:space="preserve"> of risks arising from the interaction of the Services with the services provided by a legacy service provider; and</w:t>
      </w:r>
    </w:p>
    <w:p w14:paraId="29EE01CD"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proofErr w:type="gramStart"/>
      <w:r w:rsidRPr="007C67AB">
        <w:rPr>
          <w:rFonts w:ascii="Arial" w:hAnsi="Arial" w:cs="Arial"/>
        </w:rPr>
        <w:t>a</w:t>
      </w:r>
      <w:proofErr w:type="gramEnd"/>
      <w:r w:rsidRPr="007C67AB">
        <w:rPr>
          <w:rFonts w:ascii="Arial" w:hAnsi="Arial" w:cs="Arial"/>
        </w:rPr>
        <w:t xml:space="preserve"> business impact analysis (detailing the impact on business processes and operations) of different anticipated failures or disruptions;</w:t>
      </w:r>
    </w:p>
    <w:p w14:paraId="2AC7DF47"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contain</w:t>
      </w:r>
      <w:proofErr w:type="gramEnd"/>
      <w:r w:rsidRPr="007C67AB">
        <w:rPr>
          <w:rFonts w:ascii="Arial" w:hAnsi="Arial" w:cs="Arial"/>
        </w:rPr>
        <w:t xml:space="preserve"> escalation procedures;</w:t>
      </w:r>
    </w:p>
    <w:p w14:paraId="50CD7D69"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provide</w:t>
      </w:r>
      <w:proofErr w:type="gramEnd"/>
      <w:r w:rsidRPr="007C67AB">
        <w:rPr>
          <w:rFonts w:ascii="Arial" w:hAnsi="Arial" w:cs="Arial"/>
        </w:rPr>
        <w:t xml:space="preserve"> for documentation of processes, including business processes, and procedures;</w:t>
      </w:r>
    </w:p>
    <w:p w14:paraId="7650FE15"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set</w:t>
      </w:r>
      <w:proofErr w:type="gramEnd"/>
      <w:r w:rsidRPr="007C67AB">
        <w:rPr>
          <w:rFonts w:ascii="Arial" w:hAnsi="Arial" w:cs="Arial"/>
        </w:rPr>
        <w:t xml:space="preserve"> out key contact details (including roles and responsibilities) for invoking the BCDR Plan within the </w:t>
      </w:r>
      <w:r>
        <w:rPr>
          <w:rFonts w:ascii="Arial" w:hAnsi="Arial" w:cs="Arial"/>
        </w:rPr>
        <w:t>Supplier</w:t>
      </w:r>
      <w:r w:rsidRPr="007C67AB">
        <w:rPr>
          <w:rFonts w:ascii="Arial" w:hAnsi="Arial" w:cs="Arial"/>
        </w:rPr>
        <w:t xml:space="preserve"> (and any Sub</w:t>
      </w:r>
      <w:r>
        <w:rPr>
          <w:rFonts w:ascii="Arial" w:hAnsi="Arial" w:cs="Arial"/>
        </w:rPr>
        <w:t>contractors</w:t>
      </w:r>
      <w:r w:rsidRPr="007C67AB">
        <w:rPr>
          <w:rFonts w:ascii="Arial" w:hAnsi="Arial" w:cs="Arial"/>
        </w:rPr>
        <w:t xml:space="preserve">) and within </w:t>
      </w:r>
      <w:r>
        <w:rPr>
          <w:rFonts w:ascii="Arial" w:hAnsi="Arial" w:cs="Arial"/>
        </w:rPr>
        <w:t>CCS</w:t>
      </w:r>
      <w:r w:rsidRPr="007C67AB">
        <w:rPr>
          <w:rFonts w:ascii="Arial" w:hAnsi="Arial" w:cs="Arial"/>
        </w:rPr>
        <w:t>;</w:t>
      </w:r>
    </w:p>
    <w:p w14:paraId="1C305CC6" w14:textId="122198B3"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identify</w:t>
      </w:r>
      <w:proofErr w:type="gramEnd"/>
      <w:r w:rsidRPr="007C67AB">
        <w:rPr>
          <w:rFonts w:ascii="Arial" w:hAnsi="Arial" w:cs="Arial"/>
        </w:rPr>
        <w:t xml:space="preserve"> the procedures for reverting to “normal service” which shall include the seamless transition of the Services in a well-planned and controlled manner to ensure minimum disruption to the </w:t>
      </w:r>
      <w:r w:rsidR="0001204F">
        <w:rPr>
          <w:rFonts w:ascii="Arial" w:hAnsi="Arial" w:cs="Arial"/>
        </w:rPr>
        <w:t>End Customer</w:t>
      </w:r>
      <w:r w:rsidR="00D577C1">
        <w:rPr>
          <w:rFonts w:ascii="Arial" w:hAnsi="Arial" w:cs="Arial"/>
        </w:rPr>
        <w:t>s’</w:t>
      </w:r>
      <w:r w:rsidRPr="007C67AB">
        <w:rPr>
          <w:rFonts w:ascii="Arial" w:hAnsi="Arial" w:cs="Arial"/>
        </w:rPr>
        <w:t xml:space="preserve"> business systems, when possible and as agreed with </w:t>
      </w:r>
      <w:r>
        <w:rPr>
          <w:rFonts w:ascii="Arial" w:hAnsi="Arial" w:cs="Arial"/>
        </w:rPr>
        <w:t>CCS</w:t>
      </w:r>
      <w:r w:rsidRPr="007C67AB">
        <w:rPr>
          <w:rFonts w:ascii="Arial" w:hAnsi="Arial" w:cs="Arial"/>
        </w:rPr>
        <w:t>;</w:t>
      </w:r>
    </w:p>
    <w:p w14:paraId="0663D633"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set</w:t>
      </w:r>
      <w:proofErr w:type="gramEnd"/>
      <w:r w:rsidRPr="007C67AB">
        <w:rPr>
          <w:rFonts w:ascii="Arial" w:hAnsi="Arial" w:cs="Arial"/>
        </w:rPr>
        <w:t xml:space="preserve"> out method(s) of recovering or updating data collected (or which ought to have been collected) during a failure or disruption to ensure that there is no data loss and to preserve data integrity;</w:t>
      </w:r>
    </w:p>
    <w:p w14:paraId="3F1D13D5"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lastRenderedPageBreak/>
        <w:t>clearly</w:t>
      </w:r>
      <w:proofErr w:type="gramEnd"/>
      <w:r w:rsidRPr="007C67AB">
        <w:rPr>
          <w:rFonts w:ascii="Arial" w:hAnsi="Arial" w:cs="Arial"/>
        </w:rPr>
        <w:t xml:space="preserve"> identify the individual roles and responsibilities (if any) of </w:t>
      </w:r>
      <w:r>
        <w:rPr>
          <w:rFonts w:ascii="Arial" w:hAnsi="Arial" w:cs="Arial"/>
        </w:rPr>
        <w:t>CCS</w:t>
      </w:r>
      <w:r w:rsidRPr="007C67AB">
        <w:rPr>
          <w:rFonts w:ascii="Arial" w:hAnsi="Arial" w:cs="Arial"/>
        </w:rPr>
        <w:t xml:space="preserve"> and the </w:t>
      </w:r>
      <w:r>
        <w:rPr>
          <w:rFonts w:ascii="Arial" w:hAnsi="Arial" w:cs="Arial"/>
        </w:rPr>
        <w:t>Supplier</w:t>
      </w:r>
      <w:r w:rsidRPr="007C67AB">
        <w:rPr>
          <w:rFonts w:ascii="Arial" w:hAnsi="Arial" w:cs="Arial"/>
        </w:rPr>
        <w:t xml:space="preserve"> in the event of the invocation of the BCDR Plan; </w:t>
      </w:r>
    </w:p>
    <w:p w14:paraId="598E99C9"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details</w:t>
      </w:r>
      <w:proofErr w:type="gramEnd"/>
      <w:r w:rsidRPr="007C67AB">
        <w:rPr>
          <w:rFonts w:ascii="Arial" w:hAnsi="Arial" w:cs="Arial"/>
        </w:rPr>
        <w:t xml:space="preserve"> of how the </w:t>
      </w:r>
      <w:r>
        <w:rPr>
          <w:rFonts w:ascii="Arial" w:hAnsi="Arial" w:cs="Arial"/>
        </w:rPr>
        <w:t>Supplier</w:t>
      </w:r>
      <w:r w:rsidRPr="007C67AB">
        <w:rPr>
          <w:rFonts w:ascii="Arial" w:hAnsi="Arial" w:cs="Arial"/>
        </w:rPr>
        <w:t xml:space="preserve"> shall ensure compliance with Security Requirements and relevant Standards for any period during which the BCDR Plan is invoked;</w:t>
      </w:r>
    </w:p>
    <w:p w14:paraId="4EAE91D4"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contain</w:t>
      </w:r>
      <w:proofErr w:type="gramEnd"/>
      <w:r w:rsidRPr="007C67AB">
        <w:rPr>
          <w:rFonts w:ascii="Arial" w:hAnsi="Arial" w:cs="Arial"/>
        </w:rPr>
        <w:t xml:space="preserve"> a clear demonstration as to how the BCDR Plan complies with relevant Standards and </w:t>
      </w:r>
      <w:r>
        <w:rPr>
          <w:rFonts w:ascii="Arial" w:hAnsi="Arial" w:cs="Arial"/>
        </w:rPr>
        <w:t>s</w:t>
      </w:r>
      <w:r w:rsidRPr="007C67AB">
        <w:rPr>
          <w:rFonts w:ascii="Arial" w:hAnsi="Arial" w:cs="Arial"/>
        </w:rPr>
        <w:t xml:space="preserve">ecurity </w:t>
      </w:r>
      <w:r>
        <w:rPr>
          <w:rFonts w:ascii="Arial" w:hAnsi="Arial" w:cs="Arial"/>
        </w:rPr>
        <w:t>r</w:t>
      </w:r>
      <w:r w:rsidRPr="007C67AB">
        <w:rPr>
          <w:rFonts w:ascii="Arial" w:hAnsi="Arial" w:cs="Arial"/>
        </w:rPr>
        <w:t>equirements; and</w:t>
      </w:r>
    </w:p>
    <w:p w14:paraId="1A1D5BBE"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iCs/>
        </w:rPr>
        <w:t>provide</w:t>
      </w:r>
      <w:proofErr w:type="gramEnd"/>
      <w:r w:rsidRPr="007C67AB">
        <w:rPr>
          <w:rFonts w:ascii="Arial" w:hAnsi="Arial" w:cs="Arial"/>
          <w:iCs/>
        </w:rPr>
        <w:t xml:space="preserve"> for the </w:t>
      </w:r>
      <w:r w:rsidRPr="007C67AB">
        <w:rPr>
          <w:rFonts w:ascii="Arial" w:hAnsi="Arial" w:cs="Arial"/>
        </w:rPr>
        <w:t xml:space="preserve">provision of technical advice and assistance to key contacts at </w:t>
      </w:r>
      <w:r>
        <w:rPr>
          <w:rFonts w:ascii="Arial" w:hAnsi="Arial" w:cs="Arial"/>
        </w:rPr>
        <w:t>CCS</w:t>
      </w:r>
      <w:r w:rsidRPr="007C67AB">
        <w:rPr>
          <w:rFonts w:ascii="Arial" w:hAnsi="Arial" w:cs="Arial"/>
        </w:rPr>
        <w:t xml:space="preserve"> as notified by </w:t>
      </w:r>
      <w:r>
        <w:rPr>
          <w:rFonts w:ascii="Arial" w:hAnsi="Arial" w:cs="Arial"/>
        </w:rPr>
        <w:t>CCS</w:t>
      </w:r>
      <w:r w:rsidRPr="007C67AB">
        <w:rPr>
          <w:rFonts w:ascii="Arial" w:hAnsi="Arial" w:cs="Arial"/>
        </w:rPr>
        <w:t xml:space="preserve"> </w:t>
      </w:r>
      <w:r>
        <w:rPr>
          <w:rFonts w:ascii="Arial" w:hAnsi="Arial" w:cs="Arial"/>
        </w:rPr>
        <w:t xml:space="preserve">in writing </w:t>
      </w:r>
      <w:r w:rsidRPr="007C67AB">
        <w:rPr>
          <w:rFonts w:ascii="Arial" w:hAnsi="Arial" w:cs="Arial"/>
        </w:rPr>
        <w:t>from time to time.</w:t>
      </w:r>
    </w:p>
    <w:p w14:paraId="735546CF" w14:textId="77777777" w:rsidR="00ED73DE" w:rsidRPr="007C67AB" w:rsidRDefault="00ED73DE" w:rsidP="00ED73DE">
      <w:pPr>
        <w:pStyle w:val="Heading2"/>
        <w:keepNext/>
        <w:keepLines/>
        <w:numPr>
          <w:ilvl w:val="1"/>
          <w:numId w:val="28"/>
        </w:numPr>
        <w:spacing w:before="0" w:after="240" w:line="360" w:lineRule="auto"/>
        <w:ind w:left="720" w:hanging="734"/>
        <w:rPr>
          <w:rFonts w:ascii="Arial" w:hAnsi="Arial" w:cs="Arial"/>
          <w:szCs w:val="22"/>
        </w:rPr>
      </w:pPr>
      <w:r w:rsidRPr="007C67AB">
        <w:rPr>
          <w:rFonts w:ascii="Arial" w:hAnsi="Arial" w:cs="Arial"/>
          <w:szCs w:val="22"/>
        </w:rPr>
        <w:t>The BCDR Plan shall be designed so as to ensure that:</w:t>
      </w:r>
    </w:p>
    <w:p w14:paraId="298A7BA5" w14:textId="77777777" w:rsidR="00ED73DE" w:rsidRPr="007C67AB" w:rsidRDefault="00ED73DE" w:rsidP="00ED73DE">
      <w:pPr>
        <w:pStyle w:val="Heading3"/>
        <w:keepNext/>
        <w:keepLines/>
        <w:numPr>
          <w:ilvl w:val="2"/>
          <w:numId w:val="28"/>
        </w:numPr>
        <w:spacing w:before="0" w:after="240" w:line="360" w:lineRule="auto"/>
        <w:ind w:left="1440" w:hanging="734"/>
        <w:rPr>
          <w:rFonts w:ascii="Arial" w:hAnsi="Arial" w:cs="Arial"/>
        </w:rPr>
      </w:pPr>
      <w:proofErr w:type="gramStart"/>
      <w:r w:rsidRPr="007C67AB">
        <w:rPr>
          <w:rFonts w:ascii="Arial" w:hAnsi="Arial" w:cs="Arial"/>
        </w:rPr>
        <w:t>the</w:t>
      </w:r>
      <w:proofErr w:type="gramEnd"/>
      <w:r w:rsidRPr="007C67AB">
        <w:rPr>
          <w:rFonts w:ascii="Arial" w:hAnsi="Arial" w:cs="Arial"/>
        </w:rPr>
        <w:t xml:space="preserve"> Services are provided in accordance with this </w:t>
      </w:r>
      <w:r>
        <w:rPr>
          <w:rFonts w:ascii="Arial" w:hAnsi="Arial" w:cs="Arial"/>
        </w:rPr>
        <w:t>Framework Contract</w:t>
      </w:r>
      <w:r w:rsidRPr="007C67AB">
        <w:rPr>
          <w:rFonts w:ascii="Arial" w:hAnsi="Arial" w:cs="Arial"/>
        </w:rPr>
        <w:t xml:space="preserve"> </w:t>
      </w:r>
      <w:r>
        <w:rPr>
          <w:rFonts w:ascii="Arial" w:hAnsi="Arial" w:cs="Arial"/>
        </w:rPr>
        <w:t xml:space="preserve">and the Call-Off Contracts </w:t>
      </w:r>
      <w:r w:rsidRPr="007C67AB">
        <w:rPr>
          <w:rFonts w:ascii="Arial" w:hAnsi="Arial" w:cs="Arial"/>
        </w:rPr>
        <w:t>at all times during and after the invocation of the BCDR Plan;</w:t>
      </w:r>
    </w:p>
    <w:p w14:paraId="40B639F0" w14:textId="484E68A8" w:rsidR="00ED73DE" w:rsidRPr="007C67AB" w:rsidRDefault="00ED73DE" w:rsidP="00ED73DE">
      <w:pPr>
        <w:pStyle w:val="Heading3"/>
        <w:keepNext/>
        <w:keepLines/>
        <w:numPr>
          <w:ilvl w:val="2"/>
          <w:numId w:val="28"/>
        </w:numPr>
        <w:spacing w:before="0" w:after="240" w:line="360" w:lineRule="auto"/>
        <w:ind w:left="1440" w:hanging="734"/>
        <w:rPr>
          <w:rFonts w:ascii="Arial" w:hAnsi="Arial" w:cs="Arial"/>
        </w:rPr>
      </w:pPr>
      <w:proofErr w:type="gramStart"/>
      <w:r w:rsidRPr="007C67AB">
        <w:rPr>
          <w:rFonts w:ascii="Arial" w:hAnsi="Arial" w:cs="Arial"/>
        </w:rPr>
        <w:t>the</w:t>
      </w:r>
      <w:proofErr w:type="gramEnd"/>
      <w:r w:rsidRPr="007C67AB">
        <w:rPr>
          <w:rFonts w:ascii="Arial" w:hAnsi="Arial" w:cs="Arial"/>
        </w:rPr>
        <w:t xml:space="preserve"> adverse impact of any Disaster, Service Failure or disruption on the operations of </w:t>
      </w:r>
      <w:r>
        <w:rPr>
          <w:rFonts w:ascii="Arial" w:hAnsi="Arial" w:cs="Arial"/>
        </w:rPr>
        <w:t xml:space="preserve">any </w:t>
      </w:r>
      <w:r w:rsidR="0001204F">
        <w:rPr>
          <w:rFonts w:ascii="Arial" w:hAnsi="Arial" w:cs="Arial"/>
        </w:rPr>
        <w:t>End Customer</w:t>
      </w:r>
      <w:r w:rsidR="004E0893">
        <w:rPr>
          <w:rFonts w:ascii="Arial" w:hAnsi="Arial" w:cs="Arial"/>
        </w:rPr>
        <w:t>s</w:t>
      </w:r>
      <w:r w:rsidRPr="007C67AB">
        <w:rPr>
          <w:rFonts w:ascii="Arial" w:hAnsi="Arial" w:cs="Arial"/>
        </w:rPr>
        <w:t xml:space="preserve"> is minimal as far as reasonably possible;</w:t>
      </w:r>
    </w:p>
    <w:p w14:paraId="29D99397" w14:textId="77777777" w:rsidR="00ED73DE" w:rsidRPr="007C67AB" w:rsidRDefault="00ED73DE" w:rsidP="00ED73DE">
      <w:pPr>
        <w:pStyle w:val="Heading3"/>
        <w:numPr>
          <w:ilvl w:val="2"/>
          <w:numId w:val="28"/>
        </w:numPr>
        <w:spacing w:before="0" w:after="240" w:line="360" w:lineRule="auto"/>
        <w:ind w:left="1440"/>
        <w:rPr>
          <w:rFonts w:ascii="Arial" w:hAnsi="Arial" w:cs="Arial"/>
        </w:rPr>
      </w:pPr>
      <w:r w:rsidRPr="007C67AB">
        <w:rPr>
          <w:rFonts w:ascii="Arial" w:hAnsi="Arial" w:cs="Arial"/>
        </w:rPr>
        <w:t>it complies with the relevant provisions of ISO/IEC 27001:2005, ISO</w:t>
      </w:r>
      <w:r>
        <w:rPr>
          <w:rFonts w:ascii="Arial" w:hAnsi="Arial" w:cs="Arial"/>
        </w:rPr>
        <w:t xml:space="preserve"> </w:t>
      </w:r>
      <w:r w:rsidRPr="007C67AB">
        <w:rPr>
          <w:rFonts w:ascii="Arial" w:hAnsi="Arial" w:cs="Arial"/>
        </w:rPr>
        <w:t>20000 (as amended), any relevant Standards and all other industry standards from time to time in force; and</w:t>
      </w:r>
    </w:p>
    <w:p w14:paraId="1AFFD4CF"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there</w:t>
      </w:r>
      <w:proofErr w:type="gramEnd"/>
      <w:r w:rsidRPr="007C67AB">
        <w:rPr>
          <w:rFonts w:ascii="Arial" w:hAnsi="Arial" w:cs="Arial"/>
        </w:rPr>
        <w:t xml:space="preserve"> is a process for the management of Disaster Recovery testing detailed in the BCDR Plan.</w:t>
      </w:r>
    </w:p>
    <w:p w14:paraId="6393D194" w14:textId="0597DAAB"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Where the provision of the Services involves handling or processing of any</w:t>
      </w:r>
      <w:r>
        <w:rPr>
          <w:rFonts w:ascii="Arial" w:hAnsi="Arial" w:cs="Arial"/>
          <w:szCs w:val="22"/>
        </w:rPr>
        <w:t xml:space="preserve"> data (including</w:t>
      </w:r>
      <w:r w:rsidRPr="007C67AB">
        <w:rPr>
          <w:rFonts w:ascii="Arial" w:hAnsi="Arial" w:cs="Arial"/>
          <w:szCs w:val="22"/>
        </w:rPr>
        <w:t xml:space="preserve"> </w:t>
      </w:r>
      <w:r w:rsidR="004E0893">
        <w:rPr>
          <w:rFonts w:ascii="Arial" w:hAnsi="Arial" w:cs="Arial"/>
          <w:szCs w:val="22"/>
        </w:rPr>
        <w:t>Government</w:t>
      </w:r>
      <w:r w:rsidRPr="007C67AB">
        <w:rPr>
          <w:rFonts w:ascii="Arial" w:hAnsi="Arial" w:cs="Arial"/>
          <w:szCs w:val="22"/>
        </w:rPr>
        <w:t xml:space="preserve"> Data</w:t>
      </w:r>
      <w:r>
        <w:rPr>
          <w:rFonts w:ascii="Arial" w:hAnsi="Arial" w:cs="Arial"/>
          <w:szCs w:val="22"/>
        </w:rPr>
        <w:t>)</w:t>
      </w:r>
      <w:r w:rsidRPr="007C67AB">
        <w:rPr>
          <w:rFonts w:ascii="Arial" w:hAnsi="Arial" w:cs="Arial"/>
          <w:szCs w:val="22"/>
        </w:rPr>
        <w:t xml:space="preserve">, the BCDR Plan shall contain a data backup strategy that contains full details of the </w:t>
      </w:r>
      <w:r>
        <w:rPr>
          <w:rFonts w:ascii="Arial" w:hAnsi="Arial" w:cs="Arial"/>
          <w:szCs w:val="22"/>
        </w:rPr>
        <w:t>Supplier</w:t>
      </w:r>
      <w:r w:rsidRPr="007C67AB">
        <w:rPr>
          <w:rFonts w:ascii="Arial" w:hAnsi="Arial" w:cs="Arial"/>
          <w:szCs w:val="22"/>
        </w:rPr>
        <w:t xml:space="preserve">’s proposal for the protection, recovery and backup of </w:t>
      </w:r>
      <w:r>
        <w:rPr>
          <w:rFonts w:ascii="Arial" w:hAnsi="Arial" w:cs="Arial"/>
          <w:szCs w:val="22"/>
        </w:rPr>
        <w:t>all such data</w:t>
      </w:r>
      <w:r w:rsidRPr="007C67AB">
        <w:rPr>
          <w:rFonts w:ascii="Arial" w:hAnsi="Arial" w:cs="Arial"/>
          <w:szCs w:val="22"/>
        </w:rPr>
        <w:t xml:space="preserve"> in accordance with this </w:t>
      </w:r>
      <w:r>
        <w:rPr>
          <w:rFonts w:ascii="Arial" w:hAnsi="Arial" w:cs="Arial"/>
          <w:szCs w:val="22"/>
        </w:rPr>
        <w:t>Framework Contract and the Call-Off Contracts</w:t>
      </w:r>
      <w:r w:rsidRPr="007C67AB">
        <w:rPr>
          <w:rFonts w:ascii="Arial" w:hAnsi="Arial" w:cs="Arial"/>
          <w:szCs w:val="22"/>
        </w:rPr>
        <w:t xml:space="preserve"> (</w:t>
      </w:r>
      <w:r w:rsidRPr="007C67AB">
        <w:rPr>
          <w:rFonts w:ascii="Arial" w:hAnsi="Arial" w:cs="Arial"/>
          <w:b/>
          <w:bCs w:val="0"/>
          <w:szCs w:val="22"/>
        </w:rPr>
        <w:t>“</w:t>
      </w:r>
      <w:r w:rsidRPr="007C67AB">
        <w:rPr>
          <w:rFonts w:ascii="Arial" w:hAnsi="Arial" w:cs="Arial"/>
          <w:b/>
          <w:szCs w:val="22"/>
        </w:rPr>
        <w:t>Data Backup Strategy</w:t>
      </w:r>
      <w:r w:rsidRPr="007C67AB">
        <w:rPr>
          <w:rFonts w:ascii="Arial" w:hAnsi="Arial" w:cs="Arial"/>
          <w:b/>
          <w:bCs w:val="0"/>
          <w:szCs w:val="22"/>
        </w:rPr>
        <w:t>”</w:t>
      </w:r>
      <w:r w:rsidRPr="007C67AB">
        <w:rPr>
          <w:rFonts w:ascii="Arial" w:hAnsi="Arial" w:cs="Arial"/>
          <w:szCs w:val="22"/>
        </w:rPr>
        <w:t>).  The Data Backup Strategy shall detail policies and procedures for:</w:t>
      </w:r>
    </w:p>
    <w:p w14:paraId="38DC0670"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roles</w:t>
      </w:r>
      <w:proofErr w:type="gramEnd"/>
      <w:r w:rsidRPr="007C67AB">
        <w:rPr>
          <w:rFonts w:ascii="Arial" w:hAnsi="Arial" w:cs="Arial"/>
        </w:rPr>
        <w:t xml:space="preserve"> and responsibilities for back</w:t>
      </w:r>
      <w:r>
        <w:rPr>
          <w:rFonts w:ascii="Arial" w:hAnsi="Arial" w:cs="Arial"/>
        </w:rPr>
        <w:t>-</w:t>
      </w:r>
      <w:r w:rsidRPr="007C67AB">
        <w:rPr>
          <w:rFonts w:ascii="Arial" w:hAnsi="Arial" w:cs="Arial"/>
        </w:rPr>
        <w:t>up;</w:t>
      </w:r>
    </w:p>
    <w:p w14:paraId="6BEFD133"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process</w:t>
      </w:r>
      <w:proofErr w:type="gramEnd"/>
      <w:r w:rsidRPr="007C67AB">
        <w:rPr>
          <w:rFonts w:ascii="Arial" w:hAnsi="Arial" w:cs="Arial"/>
        </w:rPr>
        <w:t xml:space="preserve"> and frequency of data back</w:t>
      </w:r>
      <w:r>
        <w:rPr>
          <w:rFonts w:ascii="Arial" w:hAnsi="Arial" w:cs="Arial"/>
        </w:rPr>
        <w:t>-</w:t>
      </w:r>
      <w:r w:rsidRPr="007C67AB">
        <w:rPr>
          <w:rFonts w:ascii="Arial" w:hAnsi="Arial" w:cs="Arial"/>
        </w:rPr>
        <w:t>up;</w:t>
      </w:r>
    </w:p>
    <w:p w14:paraId="6A397B8C"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secure</w:t>
      </w:r>
      <w:proofErr w:type="gramEnd"/>
      <w:r w:rsidRPr="007C67AB">
        <w:rPr>
          <w:rFonts w:ascii="Arial" w:hAnsi="Arial" w:cs="Arial"/>
        </w:rPr>
        <w:t xml:space="preserve"> storage arrangements;</w:t>
      </w:r>
    </w:p>
    <w:p w14:paraId="3A45AAF6"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lastRenderedPageBreak/>
        <w:t>procedures</w:t>
      </w:r>
      <w:proofErr w:type="gramEnd"/>
      <w:r w:rsidRPr="007C67AB">
        <w:rPr>
          <w:rFonts w:ascii="Arial" w:hAnsi="Arial" w:cs="Arial"/>
        </w:rPr>
        <w:t xml:space="preserve"> for recovery and restoration of data;</w:t>
      </w:r>
    </w:p>
    <w:p w14:paraId="1DBC77EF"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measures</w:t>
      </w:r>
      <w:proofErr w:type="gramEnd"/>
      <w:r w:rsidRPr="007C67AB">
        <w:rPr>
          <w:rFonts w:ascii="Arial" w:hAnsi="Arial" w:cs="Arial"/>
        </w:rPr>
        <w:t xml:space="preserve"> to ensure recovered data can be synchronised with the live System;</w:t>
      </w:r>
    </w:p>
    <w:p w14:paraId="6251DA1F"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measures</w:t>
      </w:r>
      <w:proofErr w:type="gramEnd"/>
      <w:r w:rsidRPr="007C67AB">
        <w:rPr>
          <w:rFonts w:ascii="Arial" w:hAnsi="Arial" w:cs="Arial"/>
        </w:rPr>
        <w:t xml:space="preserve"> to ensure quality of back</w:t>
      </w:r>
      <w:r>
        <w:rPr>
          <w:rFonts w:ascii="Arial" w:hAnsi="Arial" w:cs="Arial"/>
        </w:rPr>
        <w:t>-</w:t>
      </w:r>
      <w:r w:rsidRPr="007C67AB">
        <w:rPr>
          <w:rFonts w:ascii="Arial" w:hAnsi="Arial" w:cs="Arial"/>
        </w:rPr>
        <w:t>up data;</w:t>
      </w:r>
    </w:p>
    <w:p w14:paraId="7929D058"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measures</w:t>
      </w:r>
      <w:proofErr w:type="gramEnd"/>
      <w:r w:rsidRPr="007C67AB">
        <w:rPr>
          <w:rFonts w:ascii="Arial" w:hAnsi="Arial" w:cs="Arial"/>
        </w:rPr>
        <w:t xml:space="preserve"> to test and replace as necessary back</w:t>
      </w:r>
      <w:r>
        <w:rPr>
          <w:rFonts w:ascii="Arial" w:hAnsi="Arial" w:cs="Arial"/>
        </w:rPr>
        <w:t>-</w:t>
      </w:r>
      <w:r w:rsidRPr="007C67AB">
        <w:rPr>
          <w:rFonts w:ascii="Arial" w:hAnsi="Arial" w:cs="Arial"/>
        </w:rPr>
        <w:t>up storage media; and</w:t>
      </w:r>
    </w:p>
    <w:p w14:paraId="542AAE30"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arrangements</w:t>
      </w:r>
      <w:proofErr w:type="gramEnd"/>
      <w:r w:rsidRPr="007C67AB">
        <w:rPr>
          <w:rFonts w:ascii="Arial" w:hAnsi="Arial" w:cs="Arial"/>
        </w:rPr>
        <w:t xml:space="preserve"> for testing data recovery procedures.</w:t>
      </w:r>
    </w:p>
    <w:p w14:paraId="046948C6" w14:textId="77777777" w:rsidR="00ED73DE" w:rsidRPr="007C67AB" w:rsidRDefault="00ED73DE" w:rsidP="00ED73DE">
      <w:pPr>
        <w:pStyle w:val="Heading2"/>
        <w:numPr>
          <w:ilvl w:val="1"/>
          <w:numId w:val="28"/>
        </w:numPr>
        <w:spacing w:before="0" w:after="240" w:line="360" w:lineRule="auto"/>
        <w:ind w:left="720"/>
        <w:rPr>
          <w:rFonts w:ascii="Arial" w:hAnsi="Arial" w:cs="Arial"/>
          <w:caps/>
          <w:szCs w:val="22"/>
        </w:rPr>
      </w:pPr>
      <w:r w:rsidRPr="007C67AB">
        <w:rPr>
          <w:rFonts w:ascii="Arial" w:hAnsi="Arial" w:cs="Arial"/>
          <w:szCs w:val="22"/>
        </w:rPr>
        <w:t>The BCDR Plan must be upgradeable and sufficiently flexible to support any changes to the Services or to the business processes facilitated by and the business operations supported by the Services.</w:t>
      </w:r>
    </w:p>
    <w:p w14:paraId="56198588" w14:textId="6E77625F" w:rsidR="00ED73DE" w:rsidRPr="007C67AB" w:rsidRDefault="00ED73DE" w:rsidP="00ED73DE">
      <w:pPr>
        <w:pStyle w:val="Heading2"/>
        <w:numPr>
          <w:ilvl w:val="1"/>
          <w:numId w:val="28"/>
        </w:numPr>
        <w:spacing w:before="0" w:after="240" w:line="360" w:lineRule="auto"/>
        <w:ind w:left="720"/>
        <w:rPr>
          <w:rFonts w:ascii="Arial" w:hAnsi="Arial" w:cs="Arial"/>
          <w:caps/>
          <w:szCs w:val="22"/>
        </w:rPr>
      </w:pPr>
      <w:r w:rsidRPr="007C67AB">
        <w:rPr>
          <w:rFonts w:ascii="Arial" w:hAnsi="Arial" w:cs="Arial"/>
          <w:szCs w:val="22"/>
        </w:rPr>
        <w:t xml:space="preserve">The </w:t>
      </w:r>
      <w:r>
        <w:rPr>
          <w:rFonts w:ascii="Arial" w:hAnsi="Arial" w:cs="Arial"/>
          <w:szCs w:val="22"/>
        </w:rPr>
        <w:t>Supplier</w:t>
      </w:r>
      <w:r w:rsidRPr="007C67AB">
        <w:rPr>
          <w:rFonts w:ascii="Arial" w:hAnsi="Arial" w:cs="Arial"/>
          <w:szCs w:val="22"/>
        </w:rPr>
        <w:t xml:space="preserve"> shall not be entitled to any relief from its obli</w:t>
      </w:r>
      <w:r w:rsidR="004E0893">
        <w:rPr>
          <w:rFonts w:ascii="Arial" w:hAnsi="Arial" w:cs="Arial"/>
          <w:szCs w:val="22"/>
        </w:rPr>
        <w:t xml:space="preserve">gations under the Service Levels </w:t>
      </w:r>
      <w:r w:rsidRPr="007C67AB">
        <w:rPr>
          <w:rFonts w:ascii="Arial" w:hAnsi="Arial" w:cs="Arial"/>
          <w:szCs w:val="22"/>
        </w:rPr>
        <w:t xml:space="preserve">or to any increase in the Charges to the extent that a Business Continuity Event or a Disaster occurs as a consequence of any Default by the </w:t>
      </w:r>
      <w:r>
        <w:rPr>
          <w:rFonts w:ascii="Arial" w:hAnsi="Arial" w:cs="Arial"/>
          <w:szCs w:val="22"/>
        </w:rPr>
        <w:t>Supplier</w:t>
      </w:r>
      <w:r w:rsidRPr="007C67AB">
        <w:rPr>
          <w:rFonts w:ascii="Arial" w:hAnsi="Arial" w:cs="Arial"/>
          <w:szCs w:val="22"/>
        </w:rPr>
        <w:t xml:space="preserve"> </w:t>
      </w:r>
      <w:r>
        <w:rPr>
          <w:rFonts w:ascii="Arial" w:hAnsi="Arial" w:cs="Arial"/>
          <w:szCs w:val="22"/>
        </w:rPr>
        <w:t xml:space="preserve">under </w:t>
      </w:r>
      <w:r w:rsidRPr="007C67AB">
        <w:rPr>
          <w:rFonts w:ascii="Arial" w:hAnsi="Arial" w:cs="Arial"/>
          <w:szCs w:val="22"/>
        </w:rPr>
        <w:t xml:space="preserve">this </w:t>
      </w:r>
      <w:r>
        <w:rPr>
          <w:rFonts w:ascii="Arial" w:hAnsi="Arial" w:cs="Arial"/>
          <w:szCs w:val="22"/>
        </w:rPr>
        <w:t>Framework Contract and/or any Call-Off Contracts</w:t>
      </w:r>
      <w:r w:rsidRPr="007C67AB">
        <w:rPr>
          <w:rFonts w:ascii="Arial" w:hAnsi="Arial" w:cs="Arial"/>
          <w:szCs w:val="22"/>
        </w:rPr>
        <w:t>.</w:t>
      </w:r>
    </w:p>
    <w:p w14:paraId="2C2495B0" w14:textId="77777777" w:rsidR="00ED73DE" w:rsidRPr="00ED73DE" w:rsidRDefault="00ED73DE" w:rsidP="00ED73DE">
      <w:pPr>
        <w:pStyle w:val="Heading1"/>
        <w:keepLines w:val="0"/>
        <w:numPr>
          <w:ilvl w:val="0"/>
          <w:numId w:val="28"/>
        </w:numPr>
        <w:spacing w:before="0" w:after="240" w:line="360" w:lineRule="auto"/>
        <w:rPr>
          <w:rFonts w:ascii="Arial" w:hAnsi="Arial" w:cs="Arial"/>
          <w:bCs w:val="0"/>
          <w:szCs w:val="22"/>
        </w:rPr>
      </w:pPr>
      <w:r w:rsidRPr="00ED73DE">
        <w:rPr>
          <w:rFonts w:ascii="Arial" w:hAnsi="Arial" w:cs="Arial"/>
          <w:bCs w:val="0"/>
          <w:szCs w:val="22"/>
        </w:rPr>
        <w:t>SECTION 2 - BUSINESS CONTINUITY ELEMENT - PRINCIPLES AND CONTENTS</w:t>
      </w:r>
    </w:p>
    <w:p w14:paraId="128F4E44" w14:textId="69B28B2F" w:rsidR="00ED73DE" w:rsidRPr="007C67AB" w:rsidRDefault="00ED73DE" w:rsidP="00ED73DE">
      <w:pPr>
        <w:pStyle w:val="Heading2"/>
        <w:numPr>
          <w:ilvl w:val="1"/>
          <w:numId w:val="28"/>
        </w:numPr>
        <w:spacing w:before="0" w:after="240" w:line="360" w:lineRule="auto"/>
        <w:ind w:left="720"/>
        <w:rPr>
          <w:rFonts w:ascii="Arial" w:hAnsi="Arial" w:cs="Arial"/>
          <w:szCs w:val="22"/>
        </w:rPr>
      </w:pPr>
      <w:bookmarkStart w:id="16" w:name="_Ref54104278"/>
      <w:r w:rsidRPr="007C67AB">
        <w:rPr>
          <w:rFonts w:ascii="Arial" w:hAnsi="Arial" w:cs="Arial"/>
          <w:szCs w:val="22"/>
        </w:rPr>
        <w:t xml:space="preserve">The Business Continuity Plan shall provide for Services and </w:t>
      </w:r>
      <w:r w:rsidR="00840DAE">
        <w:rPr>
          <w:rFonts w:ascii="Arial" w:hAnsi="Arial" w:cs="Arial"/>
          <w:szCs w:val="22"/>
        </w:rPr>
        <w:t xml:space="preserve">Supplier Service Delivery Solution </w:t>
      </w:r>
      <w:r w:rsidRPr="007C67AB">
        <w:rPr>
          <w:rFonts w:ascii="Arial" w:hAnsi="Arial" w:cs="Arial"/>
          <w:szCs w:val="22"/>
        </w:rPr>
        <w:t>continuity and recovery on the occurrence of a Business Continuity Event including:</w:t>
      </w:r>
    </w:p>
    <w:p w14:paraId="1EBA4B91"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the</w:t>
      </w:r>
      <w:proofErr w:type="gramEnd"/>
      <w:r w:rsidRPr="007C67AB">
        <w:rPr>
          <w:rFonts w:ascii="Arial" w:hAnsi="Arial" w:cs="Arial"/>
        </w:rPr>
        <w:t xml:space="preserve"> unexpected or sudden loss of: </w:t>
      </w:r>
    </w:p>
    <w:p w14:paraId="6BF1AA60"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r>
        <w:rPr>
          <w:rFonts w:ascii="Arial" w:hAnsi="Arial" w:cs="Arial"/>
        </w:rPr>
        <w:t xml:space="preserve">Staff (including </w:t>
      </w:r>
      <w:r w:rsidRPr="007C67AB">
        <w:rPr>
          <w:rFonts w:ascii="Arial" w:hAnsi="Arial" w:cs="Arial"/>
        </w:rPr>
        <w:t>Key Personnel</w:t>
      </w:r>
      <w:r>
        <w:rPr>
          <w:rFonts w:ascii="Arial" w:hAnsi="Arial" w:cs="Arial"/>
        </w:rPr>
        <w:t>)</w:t>
      </w:r>
      <w:r w:rsidRPr="007C67AB">
        <w:rPr>
          <w:rFonts w:ascii="Arial" w:hAnsi="Arial" w:cs="Arial"/>
        </w:rPr>
        <w:t>;</w:t>
      </w:r>
    </w:p>
    <w:p w14:paraId="312227A0"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proofErr w:type="gramStart"/>
      <w:r w:rsidRPr="007C67AB">
        <w:rPr>
          <w:rFonts w:ascii="Arial" w:hAnsi="Arial" w:cs="Arial"/>
        </w:rPr>
        <w:t>any</w:t>
      </w:r>
      <w:proofErr w:type="gramEnd"/>
      <w:r w:rsidRPr="007C67AB">
        <w:rPr>
          <w:rFonts w:ascii="Arial" w:hAnsi="Arial" w:cs="Arial"/>
        </w:rPr>
        <w:t xml:space="preserve"> </w:t>
      </w:r>
      <w:r>
        <w:rPr>
          <w:rFonts w:ascii="Arial" w:hAnsi="Arial" w:cs="Arial"/>
        </w:rPr>
        <w:t>CCS</w:t>
      </w:r>
      <w:r w:rsidRPr="007C67AB">
        <w:rPr>
          <w:rFonts w:ascii="Arial" w:hAnsi="Arial" w:cs="Arial"/>
        </w:rPr>
        <w:t xml:space="preserve"> personnel on which the </w:t>
      </w:r>
      <w:r>
        <w:rPr>
          <w:rFonts w:ascii="Arial" w:hAnsi="Arial" w:cs="Arial"/>
        </w:rPr>
        <w:t>Supplier</w:t>
      </w:r>
      <w:r w:rsidRPr="007C67AB">
        <w:rPr>
          <w:rFonts w:ascii="Arial" w:hAnsi="Arial" w:cs="Arial"/>
        </w:rPr>
        <w:t xml:space="preserve"> is dependent;</w:t>
      </w:r>
    </w:p>
    <w:p w14:paraId="0656FD9F" w14:textId="5BE12234"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r w:rsidRPr="007C67AB">
        <w:rPr>
          <w:rFonts w:ascii="Arial" w:hAnsi="Arial" w:cs="Arial"/>
        </w:rPr>
        <w:t xml:space="preserve">Assets and/or </w:t>
      </w:r>
      <w:r>
        <w:rPr>
          <w:rFonts w:ascii="Arial" w:hAnsi="Arial" w:cs="Arial"/>
        </w:rPr>
        <w:t>a</w:t>
      </w:r>
      <w:r w:rsidRPr="007C67AB">
        <w:rPr>
          <w:rFonts w:ascii="Arial" w:hAnsi="Arial" w:cs="Arial"/>
        </w:rPr>
        <w:t>ssets</w:t>
      </w:r>
      <w:r>
        <w:rPr>
          <w:rFonts w:ascii="Arial" w:hAnsi="Arial" w:cs="Arial"/>
        </w:rPr>
        <w:t xml:space="preserve"> of any </w:t>
      </w:r>
      <w:r w:rsidR="0001204F">
        <w:rPr>
          <w:rFonts w:ascii="Arial" w:hAnsi="Arial" w:cs="Arial"/>
        </w:rPr>
        <w:t>End Customer</w:t>
      </w:r>
      <w:r w:rsidR="004E0893">
        <w:rPr>
          <w:rFonts w:ascii="Arial" w:hAnsi="Arial" w:cs="Arial"/>
        </w:rPr>
        <w:t>s</w:t>
      </w:r>
      <w:r w:rsidRPr="007C67AB">
        <w:rPr>
          <w:rFonts w:ascii="Arial" w:hAnsi="Arial" w:cs="Arial"/>
        </w:rPr>
        <w:t>; and</w:t>
      </w:r>
    </w:p>
    <w:p w14:paraId="524C5DBB"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proofErr w:type="gramStart"/>
      <w:r w:rsidRPr="007C67AB">
        <w:rPr>
          <w:rFonts w:ascii="Arial" w:hAnsi="Arial" w:cs="Arial"/>
        </w:rPr>
        <w:t>facilities</w:t>
      </w:r>
      <w:proofErr w:type="gramEnd"/>
      <w:r w:rsidRPr="007C67AB">
        <w:rPr>
          <w:rFonts w:ascii="Arial" w:hAnsi="Arial" w:cs="Arial"/>
        </w:rPr>
        <w:t xml:space="preserve"> or data (including </w:t>
      </w:r>
      <w:r>
        <w:rPr>
          <w:rFonts w:ascii="Arial" w:hAnsi="Arial" w:cs="Arial"/>
        </w:rPr>
        <w:t>any Government</w:t>
      </w:r>
      <w:r w:rsidRPr="007C67AB">
        <w:rPr>
          <w:rFonts w:ascii="Arial" w:hAnsi="Arial" w:cs="Arial"/>
        </w:rPr>
        <w:t xml:space="preserve"> Data);</w:t>
      </w:r>
    </w:p>
    <w:p w14:paraId="56B4A5C6" w14:textId="77777777" w:rsidR="00ED73DE" w:rsidRPr="007C67AB" w:rsidRDefault="00ED73DE" w:rsidP="00ED73DE">
      <w:pPr>
        <w:pStyle w:val="Heading3"/>
        <w:numPr>
          <w:ilvl w:val="2"/>
          <w:numId w:val="28"/>
        </w:numPr>
        <w:spacing w:before="0" w:after="240" w:line="360" w:lineRule="auto"/>
        <w:ind w:left="1440"/>
        <w:rPr>
          <w:rFonts w:ascii="Arial" w:hAnsi="Arial" w:cs="Arial"/>
        </w:rPr>
      </w:pPr>
      <w:r w:rsidRPr="007C67AB">
        <w:rPr>
          <w:rFonts w:ascii="Arial" w:hAnsi="Arial" w:cs="Arial"/>
        </w:rPr>
        <w:t>the unexpected or sudden unavailability of third party infrastructures on which the Services depend such as power grids, public highways, telephone switching centres, microwave towers and cell and wireless transmission sites; and</w:t>
      </w:r>
    </w:p>
    <w:p w14:paraId="6B488AC6"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a</w:t>
      </w:r>
      <w:proofErr w:type="gramEnd"/>
      <w:r w:rsidRPr="007C67AB">
        <w:rPr>
          <w:rFonts w:ascii="Arial" w:hAnsi="Arial" w:cs="Arial"/>
        </w:rPr>
        <w:t xml:space="preserve"> severe disruption to the Services.</w:t>
      </w:r>
    </w:p>
    <w:p w14:paraId="5900B2B5" w14:textId="392BFCA1"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lastRenderedPageBreak/>
        <w:t xml:space="preserve">The Business Continuity Plan shall set out a non-exhaustive but adequate list of actions that the </w:t>
      </w:r>
      <w:r>
        <w:rPr>
          <w:rFonts w:ascii="Arial" w:hAnsi="Arial" w:cs="Arial"/>
          <w:szCs w:val="22"/>
        </w:rPr>
        <w:t xml:space="preserve">Supplier, CCS, </w:t>
      </w:r>
      <w:r w:rsidRPr="007C67AB">
        <w:rPr>
          <w:rFonts w:ascii="Arial" w:hAnsi="Arial" w:cs="Arial"/>
          <w:szCs w:val="22"/>
        </w:rPr>
        <w:t xml:space="preserve">and </w:t>
      </w:r>
      <w:r w:rsidR="0001204F">
        <w:rPr>
          <w:rFonts w:ascii="Arial" w:hAnsi="Arial" w:cs="Arial"/>
          <w:szCs w:val="22"/>
        </w:rPr>
        <w:t>End Customer</w:t>
      </w:r>
      <w:r w:rsidR="004E0893">
        <w:rPr>
          <w:rFonts w:ascii="Arial" w:hAnsi="Arial" w:cs="Arial"/>
          <w:szCs w:val="22"/>
        </w:rPr>
        <w:t>s</w:t>
      </w:r>
      <w:r w:rsidRPr="007C67AB">
        <w:rPr>
          <w:rFonts w:ascii="Arial" w:hAnsi="Arial" w:cs="Arial"/>
          <w:szCs w:val="22"/>
        </w:rPr>
        <w:t xml:space="preserve"> shall take to:</w:t>
      </w:r>
    </w:p>
    <w:p w14:paraId="0AD4AF6F" w14:textId="51D7DD1D"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allow</w:t>
      </w:r>
      <w:proofErr w:type="gramEnd"/>
      <w:r w:rsidRPr="007C67AB">
        <w:rPr>
          <w:rFonts w:ascii="Arial" w:hAnsi="Arial" w:cs="Arial"/>
        </w:rPr>
        <w:t xml:space="preserve"> the </w:t>
      </w:r>
      <w:r w:rsidR="0001204F">
        <w:rPr>
          <w:rFonts w:ascii="Arial" w:hAnsi="Arial" w:cs="Arial"/>
        </w:rPr>
        <w:t>End Customer</w:t>
      </w:r>
      <w:r w:rsidR="004E0893">
        <w:rPr>
          <w:rFonts w:ascii="Arial" w:hAnsi="Arial" w:cs="Arial"/>
        </w:rPr>
        <w:t>s</w:t>
      </w:r>
      <w:r w:rsidRPr="007C67AB">
        <w:rPr>
          <w:rFonts w:ascii="Arial" w:hAnsi="Arial" w:cs="Arial"/>
        </w:rPr>
        <w:t xml:space="preserve"> to resume operating</w:t>
      </w:r>
      <w:r>
        <w:rPr>
          <w:rFonts w:ascii="Arial" w:hAnsi="Arial" w:cs="Arial"/>
        </w:rPr>
        <w:t xml:space="preserve"> their</w:t>
      </w:r>
      <w:r w:rsidRPr="007C67AB">
        <w:rPr>
          <w:rFonts w:ascii="Arial" w:hAnsi="Arial" w:cs="Arial"/>
        </w:rPr>
        <w:t xml:space="preserve"> businesses in a minimum amount of time, where there has been a total interruption; and</w:t>
      </w:r>
    </w:p>
    <w:p w14:paraId="1C5AFB76"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restore</w:t>
      </w:r>
      <w:proofErr w:type="gramEnd"/>
      <w:r w:rsidRPr="007C67AB">
        <w:rPr>
          <w:rFonts w:ascii="Arial" w:hAnsi="Arial" w:cs="Arial"/>
        </w:rPr>
        <w:t xml:space="preserve"> the Services in accordance with the Service Level</w:t>
      </w:r>
      <w:r>
        <w:rPr>
          <w:rFonts w:ascii="Arial" w:hAnsi="Arial" w:cs="Arial"/>
        </w:rPr>
        <w:t>s</w:t>
      </w:r>
      <w:r w:rsidRPr="007C67AB">
        <w:rPr>
          <w:rFonts w:ascii="Arial" w:hAnsi="Arial" w:cs="Arial"/>
        </w:rPr>
        <w:t xml:space="preserve"> and the other terms of this </w:t>
      </w:r>
      <w:r>
        <w:rPr>
          <w:rFonts w:ascii="Arial" w:hAnsi="Arial" w:cs="Arial"/>
        </w:rPr>
        <w:t>Framework Contract</w:t>
      </w:r>
      <w:r w:rsidRPr="007C67AB">
        <w:rPr>
          <w:rFonts w:ascii="Arial" w:hAnsi="Arial" w:cs="Arial"/>
        </w:rPr>
        <w:t xml:space="preserve"> </w:t>
      </w:r>
      <w:r>
        <w:rPr>
          <w:rFonts w:ascii="Arial" w:hAnsi="Arial" w:cs="Arial"/>
        </w:rPr>
        <w:t xml:space="preserve">and the Call-off Contracts </w:t>
      </w:r>
      <w:r w:rsidRPr="007C67AB">
        <w:rPr>
          <w:rFonts w:ascii="Arial" w:hAnsi="Arial" w:cs="Arial"/>
        </w:rPr>
        <w:t>on the occurrence of any Business Continuity Event.</w:t>
      </w:r>
    </w:p>
    <w:p w14:paraId="696D91F1" w14:textId="65F2C980"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 xml:space="preserve">The Business Continuity Plan shall set out the arrangements that are to be invoked to ensure that the business processes and operations facilitated by the Services remain supported in the event of a Service Failure or disruption and to ensure continuity of the business operations supported by the Services including and unless </w:t>
      </w:r>
      <w:r>
        <w:rPr>
          <w:rFonts w:ascii="Arial" w:hAnsi="Arial" w:cs="Arial"/>
          <w:szCs w:val="22"/>
        </w:rPr>
        <w:t>CCS</w:t>
      </w:r>
      <w:r w:rsidRPr="007C67AB">
        <w:rPr>
          <w:rFonts w:ascii="Arial" w:hAnsi="Arial" w:cs="Arial"/>
          <w:szCs w:val="22"/>
        </w:rPr>
        <w:t xml:space="preserve"> expressly states otherwise in writing the:</w:t>
      </w:r>
      <w:bookmarkEnd w:id="16"/>
    </w:p>
    <w:p w14:paraId="2B84AD9C"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alternative</w:t>
      </w:r>
      <w:proofErr w:type="gramEnd"/>
      <w:r w:rsidRPr="007C67AB">
        <w:rPr>
          <w:rFonts w:ascii="Arial" w:hAnsi="Arial" w:cs="Arial"/>
        </w:rPr>
        <w:t xml:space="preserve"> processes (including business processes), options and responsibilities that may be adopted in the event of a failure in or disruption to the Services; and</w:t>
      </w:r>
    </w:p>
    <w:p w14:paraId="1C04F218"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steps</w:t>
      </w:r>
      <w:proofErr w:type="gramEnd"/>
      <w:r w:rsidRPr="007C67AB">
        <w:rPr>
          <w:rFonts w:ascii="Arial" w:hAnsi="Arial" w:cs="Arial"/>
        </w:rPr>
        <w:t xml:space="preserve"> to be taken by the </w:t>
      </w:r>
      <w:r>
        <w:rPr>
          <w:rFonts w:ascii="Arial" w:hAnsi="Arial" w:cs="Arial"/>
        </w:rPr>
        <w:t>Supplier</w:t>
      </w:r>
      <w:r w:rsidRPr="007C67AB">
        <w:rPr>
          <w:rFonts w:ascii="Arial" w:hAnsi="Arial" w:cs="Arial"/>
        </w:rPr>
        <w:t xml:space="preserve"> upon resumption of the Services in order to address any prevailing effect of the failure or disruption including a root cause analysis of the failure or disruption.</w:t>
      </w:r>
    </w:p>
    <w:p w14:paraId="04C853F2"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The Business Continuity Plan shall address the various possible levels of failures of or disruptions to the Services, the services to be provided and the steps to be taken to remedy to the different levels of failure and disruption.  The Business Continuity Plan shall also clearly set out the conditions and/or circumstances under which the Disaster Recovery Plan is invoked.</w:t>
      </w:r>
    </w:p>
    <w:p w14:paraId="14491A7F" w14:textId="6330AD86" w:rsidR="00ED73DE" w:rsidRPr="00ED73DE" w:rsidRDefault="00ED73DE" w:rsidP="00ED73DE">
      <w:pPr>
        <w:pStyle w:val="Heading1"/>
        <w:keepLines w:val="0"/>
        <w:numPr>
          <w:ilvl w:val="0"/>
          <w:numId w:val="28"/>
        </w:numPr>
        <w:spacing w:before="0" w:after="240" w:line="360" w:lineRule="auto"/>
        <w:rPr>
          <w:rFonts w:ascii="Arial" w:hAnsi="Arial" w:cs="Arial"/>
          <w:bCs w:val="0"/>
          <w:szCs w:val="22"/>
        </w:rPr>
      </w:pPr>
      <w:bookmarkStart w:id="17" w:name="_Ref127783143"/>
      <w:r w:rsidRPr="00ED73DE">
        <w:rPr>
          <w:rFonts w:ascii="Arial" w:hAnsi="Arial" w:cs="Arial"/>
          <w:bCs w:val="0"/>
          <w:szCs w:val="22"/>
        </w:rPr>
        <w:t>SECTION 3 - DISASTER RECOVERY ELEMENT - PRINCIPLES AND CONTENT</w:t>
      </w:r>
      <w:bookmarkEnd w:id="17"/>
      <w:r w:rsidRPr="00ED73DE">
        <w:rPr>
          <w:rFonts w:ascii="Arial" w:hAnsi="Arial" w:cs="Arial"/>
          <w:bCs w:val="0"/>
          <w:szCs w:val="22"/>
        </w:rPr>
        <w:t>S</w:t>
      </w:r>
    </w:p>
    <w:p w14:paraId="538A3AB9" w14:textId="0A8644BE" w:rsidR="00ED73DE" w:rsidRPr="007C67AB" w:rsidRDefault="00ED73DE" w:rsidP="00ED73DE">
      <w:pPr>
        <w:pStyle w:val="Heading2"/>
        <w:numPr>
          <w:ilvl w:val="1"/>
          <w:numId w:val="28"/>
        </w:numPr>
        <w:spacing w:before="0" w:after="240" w:line="360" w:lineRule="auto"/>
        <w:ind w:left="720"/>
        <w:rPr>
          <w:rFonts w:ascii="Arial" w:hAnsi="Arial" w:cs="Arial"/>
          <w:szCs w:val="22"/>
        </w:rPr>
      </w:pPr>
      <w:bookmarkStart w:id="18" w:name="_Ref139426394"/>
      <w:r w:rsidRPr="007C67AB">
        <w:rPr>
          <w:rFonts w:ascii="Arial" w:hAnsi="Arial" w:cs="Arial"/>
          <w:szCs w:val="22"/>
        </w:rPr>
        <w:t xml:space="preserve">The Disaster Recovery Plan shall be designed so as to ensure that upon the occurrence of a Disaster the </w:t>
      </w:r>
      <w:r>
        <w:rPr>
          <w:rFonts w:ascii="Arial" w:hAnsi="Arial" w:cs="Arial"/>
          <w:szCs w:val="22"/>
        </w:rPr>
        <w:t>Supplier</w:t>
      </w:r>
      <w:r w:rsidRPr="007C67AB">
        <w:rPr>
          <w:rFonts w:ascii="Arial" w:hAnsi="Arial" w:cs="Arial"/>
          <w:szCs w:val="22"/>
        </w:rPr>
        <w:t xml:space="preserve"> ensures continuity of the business operations of the </w:t>
      </w:r>
      <w:r w:rsidR="0001204F">
        <w:rPr>
          <w:rFonts w:ascii="Arial" w:hAnsi="Arial" w:cs="Arial"/>
          <w:szCs w:val="22"/>
        </w:rPr>
        <w:t>End Customer</w:t>
      </w:r>
      <w:r w:rsidR="004E0893">
        <w:rPr>
          <w:rFonts w:ascii="Arial" w:hAnsi="Arial" w:cs="Arial"/>
          <w:szCs w:val="22"/>
        </w:rPr>
        <w:t>s</w:t>
      </w:r>
      <w:r w:rsidRPr="007C67AB">
        <w:rPr>
          <w:rFonts w:ascii="Arial" w:hAnsi="Arial" w:cs="Arial"/>
          <w:szCs w:val="22"/>
        </w:rPr>
        <w:t xml:space="preserve"> supported by the Services with, as far as reasonably possible, minimal adverse impact.</w:t>
      </w:r>
      <w:bookmarkEnd w:id="18"/>
    </w:p>
    <w:p w14:paraId="78FBBB12" w14:textId="77777777" w:rsidR="00ED73DE" w:rsidRPr="007C67AB" w:rsidRDefault="00ED73DE" w:rsidP="00ED73DE">
      <w:pPr>
        <w:pStyle w:val="Heading2"/>
        <w:numPr>
          <w:ilvl w:val="1"/>
          <w:numId w:val="28"/>
        </w:numPr>
        <w:spacing w:before="0" w:after="240" w:line="360" w:lineRule="auto"/>
        <w:ind w:left="720"/>
        <w:rPr>
          <w:rFonts w:ascii="Arial" w:hAnsi="Arial" w:cs="Arial"/>
          <w:szCs w:val="22"/>
        </w:rPr>
      </w:pPr>
      <w:r w:rsidRPr="007C67AB">
        <w:rPr>
          <w:rFonts w:ascii="Arial" w:hAnsi="Arial" w:cs="Arial"/>
          <w:szCs w:val="22"/>
        </w:rPr>
        <w:t>The Disaster Recovery Plan shall be invoked only when a Disaster occurs.</w:t>
      </w:r>
    </w:p>
    <w:p w14:paraId="6C44A902" w14:textId="5AD9F1E4" w:rsidR="00ED73DE" w:rsidRPr="007C67AB" w:rsidRDefault="00ED73DE" w:rsidP="00ED73DE">
      <w:pPr>
        <w:pStyle w:val="Heading2"/>
        <w:numPr>
          <w:ilvl w:val="1"/>
          <w:numId w:val="28"/>
        </w:numPr>
        <w:spacing w:before="0" w:after="240" w:line="360" w:lineRule="auto"/>
        <w:ind w:left="720"/>
        <w:rPr>
          <w:rFonts w:ascii="Arial" w:hAnsi="Arial" w:cs="Arial"/>
          <w:szCs w:val="22"/>
        </w:rPr>
      </w:pPr>
      <w:bookmarkStart w:id="19" w:name="_Ref67443759"/>
      <w:r w:rsidRPr="007C67AB">
        <w:rPr>
          <w:rFonts w:ascii="Arial" w:hAnsi="Arial" w:cs="Arial"/>
          <w:szCs w:val="22"/>
        </w:rPr>
        <w:lastRenderedPageBreak/>
        <w:t>The Disaster Recovery Plan shall include the following</w:t>
      </w:r>
      <w:bookmarkEnd w:id="19"/>
      <w:r w:rsidRPr="007C67AB">
        <w:rPr>
          <w:rFonts w:ascii="Arial" w:hAnsi="Arial" w:cs="Arial"/>
          <w:szCs w:val="22"/>
        </w:rPr>
        <w:t xml:space="preserve"> except to the extent it is agreed in writing with </w:t>
      </w:r>
      <w:r>
        <w:rPr>
          <w:rFonts w:ascii="Arial" w:hAnsi="Arial" w:cs="Arial"/>
          <w:szCs w:val="22"/>
        </w:rPr>
        <w:t>CCS</w:t>
      </w:r>
      <w:r w:rsidRPr="007C67AB">
        <w:rPr>
          <w:rFonts w:ascii="Arial" w:hAnsi="Arial" w:cs="Arial"/>
          <w:szCs w:val="22"/>
        </w:rPr>
        <w:t xml:space="preserve"> that any are not relevant to the provision of the Services:</w:t>
      </w:r>
    </w:p>
    <w:p w14:paraId="21149B27" w14:textId="7777777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the</w:t>
      </w:r>
      <w:proofErr w:type="gramEnd"/>
      <w:r w:rsidRPr="007C67AB">
        <w:rPr>
          <w:rFonts w:ascii="Arial" w:hAnsi="Arial" w:cs="Arial"/>
        </w:rPr>
        <w:t xml:space="preserve"> technical design and build specification of the Disaster Recovery System;</w:t>
      </w:r>
    </w:p>
    <w:p w14:paraId="2E90F086" w14:textId="7722F60F"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details</w:t>
      </w:r>
      <w:proofErr w:type="gramEnd"/>
      <w:r w:rsidRPr="007C67AB">
        <w:rPr>
          <w:rFonts w:ascii="Arial" w:hAnsi="Arial" w:cs="Arial"/>
        </w:rPr>
        <w:t xml:space="preserve"> of the procedures and processes to be put in place by the </w:t>
      </w:r>
      <w:r>
        <w:rPr>
          <w:rFonts w:ascii="Arial" w:hAnsi="Arial" w:cs="Arial"/>
        </w:rPr>
        <w:t>Supplier</w:t>
      </w:r>
      <w:r w:rsidRPr="007C67AB">
        <w:rPr>
          <w:rFonts w:ascii="Arial" w:hAnsi="Arial" w:cs="Arial"/>
        </w:rPr>
        <w:t xml:space="preserve"> and any Sub</w:t>
      </w:r>
      <w:r w:rsidR="007F6ED9">
        <w:rPr>
          <w:rFonts w:ascii="Arial" w:hAnsi="Arial" w:cs="Arial"/>
        </w:rPr>
        <w:t>contractor</w:t>
      </w:r>
      <w:r w:rsidRPr="007C67AB">
        <w:rPr>
          <w:rFonts w:ascii="Arial" w:hAnsi="Arial" w:cs="Arial"/>
        </w:rPr>
        <w:t xml:space="preserve"> in relation to the Disaster Recovery System and the provision of the Disaster Recovery Services and any testing of the same including:</w:t>
      </w:r>
    </w:p>
    <w:p w14:paraId="096817DB"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proofErr w:type="gramStart"/>
      <w:r>
        <w:rPr>
          <w:rFonts w:ascii="Arial" w:hAnsi="Arial" w:cs="Arial"/>
        </w:rPr>
        <w:t>d</w:t>
      </w:r>
      <w:r w:rsidRPr="007C67AB">
        <w:rPr>
          <w:rFonts w:ascii="Arial" w:hAnsi="Arial" w:cs="Arial"/>
        </w:rPr>
        <w:t>ata</w:t>
      </w:r>
      <w:proofErr w:type="gramEnd"/>
      <w:r w:rsidRPr="007C67AB">
        <w:rPr>
          <w:rFonts w:ascii="Arial" w:hAnsi="Arial" w:cs="Arial"/>
        </w:rPr>
        <w:t xml:space="preserve"> centre and Disaster Recovery site audits;</w:t>
      </w:r>
    </w:p>
    <w:p w14:paraId="7967D17F"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proofErr w:type="gramStart"/>
      <w:r w:rsidRPr="007C67AB">
        <w:rPr>
          <w:rFonts w:ascii="Arial" w:hAnsi="Arial" w:cs="Arial"/>
        </w:rPr>
        <w:t>backup</w:t>
      </w:r>
      <w:proofErr w:type="gramEnd"/>
      <w:r w:rsidRPr="007C67AB">
        <w:rPr>
          <w:rFonts w:ascii="Arial" w:hAnsi="Arial" w:cs="Arial"/>
        </w:rPr>
        <w:t xml:space="preserve"> methodology and details of the </w:t>
      </w:r>
      <w:r>
        <w:rPr>
          <w:rFonts w:ascii="Arial" w:hAnsi="Arial" w:cs="Arial"/>
        </w:rPr>
        <w:t>Supplier</w:t>
      </w:r>
      <w:r w:rsidRPr="007C67AB">
        <w:rPr>
          <w:rFonts w:ascii="Arial" w:hAnsi="Arial" w:cs="Arial"/>
        </w:rPr>
        <w:t>'s approach to data backup and data verification;</w:t>
      </w:r>
    </w:p>
    <w:p w14:paraId="1EDCE408"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proofErr w:type="gramStart"/>
      <w:r w:rsidRPr="007C67AB">
        <w:rPr>
          <w:rFonts w:ascii="Arial" w:hAnsi="Arial" w:cs="Arial"/>
        </w:rPr>
        <w:t>identification</w:t>
      </w:r>
      <w:proofErr w:type="gramEnd"/>
      <w:r w:rsidRPr="007C67AB">
        <w:rPr>
          <w:rFonts w:ascii="Arial" w:hAnsi="Arial" w:cs="Arial"/>
        </w:rPr>
        <w:t xml:space="preserve"> of all potential Disaster scenarios;</w:t>
      </w:r>
    </w:p>
    <w:p w14:paraId="1B24DA27"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proofErr w:type="gramStart"/>
      <w:r w:rsidRPr="007C67AB">
        <w:rPr>
          <w:rFonts w:ascii="Arial" w:hAnsi="Arial" w:cs="Arial"/>
        </w:rPr>
        <w:t>risk</w:t>
      </w:r>
      <w:proofErr w:type="gramEnd"/>
      <w:r w:rsidRPr="007C67AB">
        <w:rPr>
          <w:rFonts w:ascii="Arial" w:hAnsi="Arial" w:cs="Arial"/>
        </w:rPr>
        <w:t xml:space="preserve"> analysis;</w:t>
      </w:r>
    </w:p>
    <w:p w14:paraId="6FD1DC70"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proofErr w:type="gramStart"/>
      <w:r w:rsidRPr="007C67AB">
        <w:rPr>
          <w:rFonts w:ascii="Arial" w:hAnsi="Arial" w:cs="Arial"/>
        </w:rPr>
        <w:t>documentation</w:t>
      </w:r>
      <w:proofErr w:type="gramEnd"/>
      <w:r w:rsidRPr="007C67AB">
        <w:rPr>
          <w:rFonts w:ascii="Arial" w:hAnsi="Arial" w:cs="Arial"/>
        </w:rPr>
        <w:t xml:space="preserve"> of processes and procedures;</w:t>
      </w:r>
    </w:p>
    <w:p w14:paraId="61029F75"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proofErr w:type="gramStart"/>
      <w:r w:rsidRPr="007C67AB">
        <w:rPr>
          <w:rFonts w:ascii="Arial" w:hAnsi="Arial" w:cs="Arial"/>
        </w:rPr>
        <w:t>hardware</w:t>
      </w:r>
      <w:proofErr w:type="gramEnd"/>
      <w:r w:rsidRPr="007C67AB">
        <w:rPr>
          <w:rFonts w:ascii="Arial" w:hAnsi="Arial" w:cs="Arial"/>
        </w:rPr>
        <w:t xml:space="preserve"> configuration details;</w:t>
      </w:r>
    </w:p>
    <w:p w14:paraId="3CAC4590"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proofErr w:type="gramStart"/>
      <w:r w:rsidRPr="007C67AB">
        <w:rPr>
          <w:rFonts w:ascii="Arial" w:hAnsi="Arial" w:cs="Arial"/>
        </w:rPr>
        <w:t>network</w:t>
      </w:r>
      <w:proofErr w:type="gramEnd"/>
      <w:r w:rsidRPr="007C67AB">
        <w:rPr>
          <w:rFonts w:ascii="Arial" w:hAnsi="Arial" w:cs="Arial"/>
        </w:rPr>
        <w:t xml:space="preserve"> planning including details of all relevant data networks and communication links;</w:t>
      </w:r>
    </w:p>
    <w:p w14:paraId="37F57B08"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proofErr w:type="gramStart"/>
      <w:r w:rsidRPr="007C67AB">
        <w:rPr>
          <w:rFonts w:ascii="Arial" w:hAnsi="Arial" w:cs="Arial"/>
        </w:rPr>
        <w:t>invocation</w:t>
      </w:r>
      <w:proofErr w:type="gramEnd"/>
      <w:r w:rsidRPr="007C67AB">
        <w:rPr>
          <w:rFonts w:ascii="Arial" w:hAnsi="Arial" w:cs="Arial"/>
        </w:rPr>
        <w:t xml:space="preserve"> rules;</w:t>
      </w:r>
    </w:p>
    <w:p w14:paraId="5F7DB3F3"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r w:rsidRPr="007C67AB">
        <w:rPr>
          <w:rFonts w:ascii="Arial" w:hAnsi="Arial" w:cs="Arial"/>
        </w:rPr>
        <w:t>Service recovery procedures; and</w:t>
      </w:r>
    </w:p>
    <w:p w14:paraId="746D6D81" w14:textId="77777777" w:rsidR="00ED73DE" w:rsidRPr="007C67AB" w:rsidRDefault="00ED73DE" w:rsidP="00ED73DE">
      <w:pPr>
        <w:pStyle w:val="Heading4"/>
        <w:numPr>
          <w:ilvl w:val="3"/>
          <w:numId w:val="28"/>
        </w:numPr>
        <w:tabs>
          <w:tab w:val="left" w:pos="2430"/>
        </w:tabs>
        <w:spacing w:before="0" w:after="240" w:line="360" w:lineRule="auto"/>
        <w:ind w:left="2430" w:hanging="990"/>
        <w:rPr>
          <w:rFonts w:ascii="Arial" w:hAnsi="Arial" w:cs="Arial"/>
        </w:rPr>
      </w:pPr>
      <w:proofErr w:type="gramStart"/>
      <w:r w:rsidRPr="007C67AB">
        <w:rPr>
          <w:rFonts w:ascii="Arial" w:hAnsi="Arial" w:cs="Arial"/>
        </w:rPr>
        <w:t>steps</w:t>
      </w:r>
      <w:proofErr w:type="gramEnd"/>
      <w:r w:rsidRPr="007C67AB">
        <w:rPr>
          <w:rFonts w:ascii="Arial" w:hAnsi="Arial" w:cs="Arial"/>
        </w:rPr>
        <w:t xml:space="preserve"> to be taken upon Service resumption to address any continuing effects of the Disaster;</w:t>
      </w:r>
    </w:p>
    <w:p w14:paraId="250EF436" w14:textId="73410C57" w:rsidR="00ED73DE" w:rsidRPr="007C67AB" w:rsidRDefault="00ED73DE" w:rsidP="00ED73DE">
      <w:pPr>
        <w:pStyle w:val="Heading3"/>
        <w:numPr>
          <w:ilvl w:val="2"/>
          <w:numId w:val="28"/>
        </w:numPr>
        <w:spacing w:before="0" w:after="240" w:line="360" w:lineRule="auto"/>
        <w:ind w:left="1440"/>
        <w:rPr>
          <w:rFonts w:ascii="Arial" w:hAnsi="Arial" w:cs="Arial"/>
        </w:rPr>
      </w:pPr>
      <w:proofErr w:type="gramStart"/>
      <w:r w:rsidRPr="007C67AB">
        <w:rPr>
          <w:rFonts w:ascii="Arial" w:hAnsi="Arial" w:cs="Arial"/>
        </w:rPr>
        <w:t>any</w:t>
      </w:r>
      <w:proofErr w:type="gramEnd"/>
      <w:r w:rsidRPr="007C67AB">
        <w:rPr>
          <w:rFonts w:ascii="Arial" w:hAnsi="Arial" w:cs="Arial"/>
        </w:rPr>
        <w:t xml:space="preserve"> applicable Service Level</w:t>
      </w:r>
      <w:r w:rsidR="004E0893">
        <w:rPr>
          <w:rFonts w:ascii="Arial" w:hAnsi="Arial" w:cs="Arial"/>
        </w:rPr>
        <w:t>s</w:t>
      </w:r>
      <w:r w:rsidRPr="007C67AB">
        <w:rPr>
          <w:rFonts w:ascii="Arial" w:hAnsi="Arial" w:cs="Arial"/>
        </w:rPr>
        <w:t xml:space="preserve"> with respect to the provision of Disaster Recovery Services and details of any agreed relaxation upon the Service Level during any period of invocation of the Disaster Recovery Plan;</w:t>
      </w:r>
    </w:p>
    <w:p w14:paraId="49BB8951" w14:textId="14A4F191" w:rsidR="00ED73DE" w:rsidRPr="00AC28A8" w:rsidRDefault="00ED73DE" w:rsidP="00ED73DE">
      <w:pPr>
        <w:pStyle w:val="Heading3"/>
        <w:numPr>
          <w:ilvl w:val="2"/>
          <w:numId w:val="28"/>
        </w:numPr>
        <w:spacing w:before="0" w:after="240" w:line="360" w:lineRule="auto"/>
        <w:ind w:left="1440"/>
        <w:rPr>
          <w:rFonts w:ascii="Arial" w:hAnsi="Arial" w:cs="Arial"/>
        </w:rPr>
      </w:pPr>
      <w:proofErr w:type="gramStart"/>
      <w:r w:rsidRPr="00AC28A8">
        <w:rPr>
          <w:rFonts w:ascii="Arial" w:hAnsi="Arial" w:cs="Arial"/>
        </w:rPr>
        <w:t>access</w:t>
      </w:r>
      <w:proofErr w:type="gramEnd"/>
      <w:r w:rsidRPr="00AC28A8">
        <w:rPr>
          <w:rFonts w:ascii="Arial" w:hAnsi="Arial" w:cs="Arial"/>
        </w:rPr>
        <w:t xml:space="preserve"> controls to any Disaster Recovery sites used by the Supplier or any Sub</w:t>
      </w:r>
      <w:r w:rsidR="007F6ED9" w:rsidRPr="00AC28A8">
        <w:rPr>
          <w:rFonts w:ascii="Arial" w:hAnsi="Arial" w:cs="Arial"/>
        </w:rPr>
        <w:t>contractor</w:t>
      </w:r>
      <w:r w:rsidRPr="00AC28A8">
        <w:rPr>
          <w:rFonts w:ascii="Arial" w:hAnsi="Arial" w:cs="Arial"/>
        </w:rPr>
        <w:t xml:space="preserve"> in relation to its obligations pursuant to this Schedule; and</w:t>
      </w:r>
    </w:p>
    <w:p w14:paraId="1EFEE896" w14:textId="3A616ED9" w:rsidR="0039241C" w:rsidRPr="00AC28A8" w:rsidRDefault="00ED73DE" w:rsidP="001D5B69">
      <w:pPr>
        <w:pStyle w:val="Heading3"/>
        <w:numPr>
          <w:ilvl w:val="2"/>
          <w:numId w:val="28"/>
        </w:numPr>
        <w:spacing w:before="0" w:after="240" w:line="360" w:lineRule="auto"/>
        <w:ind w:left="1440"/>
        <w:rPr>
          <w:rFonts w:ascii="Arial" w:hAnsi="Arial" w:cs="Arial"/>
          <w:lang w:eastAsia="zh-CN"/>
        </w:rPr>
      </w:pPr>
      <w:proofErr w:type="gramStart"/>
      <w:r w:rsidRPr="00AC28A8">
        <w:rPr>
          <w:rFonts w:ascii="Arial" w:hAnsi="Arial" w:cs="Arial"/>
        </w:rPr>
        <w:t>testing</w:t>
      </w:r>
      <w:proofErr w:type="gramEnd"/>
      <w:r w:rsidRPr="00AC28A8">
        <w:rPr>
          <w:rFonts w:ascii="Arial" w:hAnsi="Arial" w:cs="Arial"/>
        </w:rPr>
        <w:t xml:space="preserve"> and management arrangements.</w:t>
      </w:r>
    </w:p>
    <w:sectPr w:rsidR="0039241C" w:rsidRPr="00AC28A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564E4" w14:textId="77777777" w:rsidR="001D5B69" w:rsidRDefault="001D5B69">
      <w:pPr>
        <w:spacing w:after="0"/>
      </w:pPr>
      <w:r>
        <w:separator/>
      </w:r>
    </w:p>
  </w:endnote>
  <w:endnote w:type="continuationSeparator" w:id="0">
    <w:p w14:paraId="6784D36F" w14:textId="77777777" w:rsidR="001D5B69" w:rsidRDefault="001D5B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SimSun"/>
    <w:charset w:val="00"/>
    <w:family w:val="auto"/>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EE89D" w14:textId="0276ADE7" w:rsidR="001D5B69" w:rsidRPr="006A7C06" w:rsidRDefault="001D5B69" w:rsidP="00F51205">
    <w:pPr>
      <w:tabs>
        <w:tab w:val="center" w:pos="4513"/>
        <w:tab w:val="right" w:pos="9026"/>
      </w:tabs>
      <w:spacing w:after="0"/>
      <w:rPr>
        <w:rFonts w:ascii="Arial" w:hAnsi="Arial"/>
        <w:sz w:val="20"/>
      </w:rPr>
    </w:pPr>
    <w:r w:rsidRPr="006A7C06">
      <w:rPr>
        <w:rFonts w:ascii="Arial" w:hAnsi="Arial"/>
        <w:sz w:val="20"/>
      </w:rPr>
      <w:t>Framework Ref: RM</w:t>
    </w:r>
    <w:r>
      <w:rPr>
        <w:rFonts w:ascii="Arial" w:hAnsi="Arial"/>
        <w:sz w:val="20"/>
      </w:rPr>
      <w:t>6167</w:t>
    </w:r>
    <w:r w:rsidRPr="006A7C06">
      <w:rPr>
        <w:rFonts w:ascii="Arial" w:hAnsi="Arial"/>
        <w:sz w:val="20"/>
      </w:rPr>
      <w:tab/>
      <w:t xml:space="preserve">                                           </w:t>
    </w:r>
  </w:p>
  <w:p w14:paraId="1EFEE89E" w14:textId="733E46C8" w:rsidR="001D5B69" w:rsidRDefault="001D5B69" w:rsidP="00F51205">
    <w:pPr>
      <w:pStyle w:val="Footer"/>
    </w:pPr>
    <w:r w:rsidRPr="006A7C06">
      <w:rPr>
        <w:rFonts w:ascii="Arial" w:hAnsi="Arial"/>
        <w:sz w:val="20"/>
      </w:rPr>
      <w:t xml:space="preserve">Project Version: </w:t>
    </w:r>
    <w:r w:rsidR="00DE0379">
      <w:rPr>
        <w:rFonts w:ascii="Arial" w:hAnsi="Arial"/>
        <w:sz w:val="20"/>
      </w:rPr>
      <w:t>v1</w:t>
    </w:r>
    <w:r>
      <w:rPr>
        <w:rFonts w:ascii="Arial" w:hAnsi="Arial"/>
        <w:sz w:val="20"/>
      </w:rPr>
      <w:t>.0</w:t>
    </w:r>
  </w:p>
  <w:p w14:paraId="1EFEE89F" w14:textId="58ABA649" w:rsidR="001D5B69" w:rsidRPr="0013583C" w:rsidRDefault="001D5B69" w:rsidP="00863C36">
    <w:pPr>
      <w:pStyle w:val="Footer"/>
      <w:rPr>
        <w:rFonts w:ascii="Arial" w:hAnsi="Arial"/>
        <w:color w:val="BFBFBF" w:themeColor="background1" w:themeShade="BF"/>
        <w:sz w:val="20"/>
      </w:rPr>
    </w:pPr>
    <w:r w:rsidRPr="00B532CC">
      <w:rPr>
        <w:rFonts w:ascii="Arial" w:hAnsi="Arial"/>
        <w:sz w:val="20"/>
      </w:rPr>
      <w:t>Model Version: v3.1</w:t>
    </w:r>
    <w:r w:rsidRPr="006A7C06">
      <w:rPr>
        <w:rFonts w:ascii="Arial" w:hAnsi="Arial"/>
        <w:sz w:val="20"/>
      </w:rPr>
      <w:tab/>
    </w:r>
    <w:r w:rsidRPr="006A7C06">
      <w:rPr>
        <w:rFonts w:ascii="Arial" w:hAnsi="Arial"/>
        <w:sz w:val="20"/>
      </w:rPr>
      <w:tab/>
      <w:t xml:space="preserve"> </w:t>
    </w:r>
    <w:r w:rsidRPr="006A7C06">
      <w:rPr>
        <w:rFonts w:ascii="Arial" w:hAnsi="Arial"/>
        <w:sz w:val="20"/>
      </w:rPr>
      <w:fldChar w:fldCharType="begin"/>
    </w:r>
    <w:r w:rsidRPr="006A7C06">
      <w:rPr>
        <w:rFonts w:ascii="Arial" w:hAnsi="Arial"/>
        <w:sz w:val="20"/>
      </w:rPr>
      <w:instrText xml:space="preserve"> PAGE   \* MERGEFORMAT </w:instrText>
    </w:r>
    <w:r w:rsidRPr="006A7C06">
      <w:rPr>
        <w:rFonts w:ascii="Arial" w:hAnsi="Arial"/>
        <w:sz w:val="20"/>
      </w:rPr>
      <w:fldChar w:fldCharType="separate"/>
    </w:r>
    <w:r w:rsidR="00DE0379">
      <w:rPr>
        <w:rFonts w:ascii="Arial" w:hAnsi="Arial"/>
        <w:noProof/>
        <w:sz w:val="20"/>
      </w:rPr>
      <w:t>1</w:t>
    </w:r>
    <w:r w:rsidRPr="006A7C06">
      <w:rPr>
        <w:rFonts w:ascii="Arial" w:hAnsi="Arial"/>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85D28" w14:textId="77777777" w:rsidR="001D5B69" w:rsidRDefault="001D5B69">
      <w:pPr>
        <w:spacing w:after="0"/>
      </w:pPr>
      <w:r>
        <w:separator/>
      </w:r>
    </w:p>
  </w:footnote>
  <w:footnote w:type="continuationSeparator" w:id="0">
    <w:p w14:paraId="21F081C3" w14:textId="77777777" w:rsidR="001D5B69" w:rsidRDefault="001D5B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EE89B" w14:textId="138E5491" w:rsidR="001D5B69" w:rsidRPr="006A7C06" w:rsidRDefault="001D5B69">
    <w:pPr>
      <w:pStyle w:val="Header"/>
      <w:rPr>
        <w:rFonts w:ascii="Arial" w:hAnsi="Arial"/>
        <w:sz w:val="20"/>
      </w:rPr>
    </w:pPr>
    <w:r>
      <w:rPr>
        <w:rFonts w:ascii="Arial" w:hAnsi="Arial"/>
        <w:sz w:val="20"/>
      </w:rPr>
      <w:t>Joint Schedule 13 BCDR</w:t>
    </w:r>
  </w:p>
  <w:p w14:paraId="1EFEE89C" w14:textId="77777777" w:rsidR="001D5B69" w:rsidRPr="006A7C06" w:rsidRDefault="001D5B69">
    <w:pPr>
      <w:pStyle w:val="Header"/>
      <w:rPr>
        <w:rFonts w:ascii="Arial" w:hAnsi="Arial"/>
        <w:sz w:val="20"/>
      </w:rPr>
    </w:pPr>
    <w:r w:rsidRPr="006A7C06">
      <w:rPr>
        <w:rFonts w:ascii="Arial" w:hAnsi="Arial"/>
        <w:sz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2D29ACC"/>
    <w:lvl w:ilvl="0">
      <w:start w:val="1"/>
      <w:numFmt w:val="decimal"/>
      <w:lvlText w:val="%1."/>
      <w:lvlJc w:val="left"/>
      <w:pPr>
        <w:tabs>
          <w:tab w:val="num" w:pos="0"/>
        </w:tabs>
        <w:ind w:left="720" w:hanging="720"/>
      </w:pPr>
      <w:rPr>
        <w:rFonts w:hint="default"/>
      </w:rPr>
    </w:lvl>
    <w:lvl w:ilvl="1">
      <w:start w:val="1"/>
      <w:numFmt w:val="decimal"/>
      <w:lvlText w:val="%1.%2"/>
      <w:lvlJc w:val="left"/>
      <w:pPr>
        <w:tabs>
          <w:tab w:val="num" w:pos="0"/>
        </w:tabs>
        <w:ind w:left="1457" w:hanging="737"/>
      </w:pPr>
      <w:rPr>
        <w:rFonts w:hint="default"/>
      </w:rPr>
    </w:lvl>
    <w:lvl w:ilvl="2">
      <w:start w:val="1"/>
      <w:numFmt w:val="decimal"/>
      <w:lvlText w:val="%1.%2.%3"/>
      <w:lvlJc w:val="left"/>
      <w:pPr>
        <w:tabs>
          <w:tab w:val="num" w:pos="0"/>
        </w:tabs>
        <w:ind w:left="2194" w:hanging="737"/>
      </w:pPr>
      <w:rPr>
        <w:rFonts w:hint="default"/>
      </w:rPr>
    </w:lvl>
    <w:lvl w:ilvl="3">
      <w:start w:val="1"/>
      <w:numFmt w:val="decimal"/>
      <w:lvlText w:val="%1.%2.%3.%4"/>
      <w:lvlJc w:val="left"/>
      <w:pPr>
        <w:tabs>
          <w:tab w:val="num" w:pos="-754"/>
        </w:tabs>
        <w:ind w:left="2177" w:hanging="737"/>
      </w:pPr>
      <w:rPr>
        <w:rFonts w:hint="default"/>
      </w:rPr>
    </w:lvl>
    <w:lvl w:ilvl="4">
      <w:start w:val="1"/>
      <w:numFmt w:val="lowerLetter"/>
      <w:lvlText w:val="(%5)"/>
      <w:lvlJc w:val="left"/>
      <w:pPr>
        <w:tabs>
          <w:tab w:val="num" w:pos="0"/>
        </w:tabs>
        <w:ind w:left="3668" w:hanging="737"/>
      </w:pPr>
      <w:rPr>
        <w:rFonts w:hint="default"/>
      </w:rPr>
    </w:lvl>
    <w:lvl w:ilvl="5">
      <w:start w:val="1"/>
      <w:numFmt w:val="lowerRoman"/>
      <w:lvlText w:val="(%6)"/>
      <w:lvlJc w:val="left"/>
      <w:pPr>
        <w:tabs>
          <w:tab w:val="num" w:pos="0"/>
        </w:tabs>
        <w:ind w:left="4405" w:hanging="737"/>
      </w:pPr>
      <w:rPr>
        <w:rFonts w:hint="default"/>
      </w:rPr>
    </w:lvl>
    <w:lvl w:ilvl="6">
      <w:start w:val="1"/>
      <w:numFmt w:val="decimal"/>
      <w:lvlText w:val="(%7)"/>
      <w:lvlJc w:val="left"/>
      <w:pPr>
        <w:tabs>
          <w:tab w:val="num" w:pos="0"/>
        </w:tabs>
        <w:ind w:left="5142" w:hanging="737"/>
      </w:pPr>
      <w:rPr>
        <w:rFonts w:hint="default"/>
      </w:rPr>
    </w:lvl>
    <w:lvl w:ilvl="7">
      <w:start w:val="1"/>
      <w:numFmt w:val="none"/>
      <w:suff w:val="nothing"/>
      <w:lvlText w:val=""/>
      <w:lvlJc w:val="left"/>
      <w:pPr>
        <w:ind w:left="5862" w:hanging="720"/>
      </w:pPr>
      <w:rPr>
        <w:rFonts w:hint="default"/>
      </w:rPr>
    </w:lvl>
    <w:lvl w:ilvl="8">
      <w:start w:val="1"/>
      <w:numFmt w:val="none"/>
      <w:suff w:val="nothing"/>
      <w:lvlText w:val=""/>
      <w:lvlJc w:val="left"/>
      <w:pPr>
        <w:ind w:left="6582" w:hanging="720"/>
      </w:pPr>
      <w:rPr>
        <w:rFonts w:hint="default"/>
      </w:rPr>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250D2552"/>
    <w:multiLevelType w:val="hybridMultilevel"/>
    <w:tmpl w:val="FE9AF6E8"/>
    <w:lvl w:ilvl="0" w:tplc="0809000F">
      <w:start w:val="1"/>
      <w:numFmt w:val="decimal"/>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5C56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E4D4B7F"/>
    <w:multiLevelType w:val="hybridMultilevel"/>
    <w:tmpl w:val="C07E2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78CA35B0"/>
    <w:multiLevelType w:val="hybridMultilevel"/>
    <w:tmpl w:val="C07E2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7DE22299"/>
    <w:multiLevelType w:val="hybridMultilevel"/>
    <w:tmpl w:val="17F437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4"/>
  </w:num>
  <w:num w:numId="16">
    <w:abstractNumId w:val="7"/>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0"/>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3"/>
  </w:num>
  <w:num w:numId="23">
    <w:abstractNumId w:val="2"/>
  </w:num>
  <w:num w:numId="24">
    <w:abstractNumId w:val="11"/>
  </w:num>
  <w:num w:numId="25">
    <w:abstractNumId w:val="6"/>
  </w:num>
  <w:num w:numId="26">
    <w:abstractNumId w:val="9"/>
  </w:num>
  <w:num w:numId="27">
    <w:abstractNumId w:val="5"/>
  </w:num>
  <w:num w:numId="28">
    <w:abstractNumId w:val="0"/>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41C"/>
    <w:rsid w:val="0001204F"/>
    <w:rsid w:val="000A6CEA"/>
    <w:rsid w:val="000C458E"/>
    <w:rsid w:val="00116A05"/>
    <w:rsid w:val="00127895"/>
    <w:rsid w:val="0013583C"/>
    <w:rsid w:val="00152EC4"/>
    <w:rsid w:val="0015559A"/>
    <w:rsid w:val="00162862"/>
    <w:rsid w:val="00183F38"/>
    <w:rsid w:val="00185E71"/>
    <w:rsid w:val="0019123C"/>
    <w:rsid w:val="001A13B0"/>
    <w:rsid w:val="001D5B69"/>
    <w:rsid w:val="00215822"/>
    <w:rsid w:val="002F6D9D"/>
    <w:rsid w:val="003077C8"/>
    <w:rsid w:val="003360C5"/>
    <w:rsid w:val="00382FF8"/>
    <w:rsid w:val="0039241C"/>
    <w:rsid w:val="003B525A"/>
    <w:rsid w:val="003E2A30"/>
    <w:rsid w:val="0046560B"/>
    <w:rsid w:val="004A6F43"/>
    <w:rsid w:val="004E0893"/>
    <w:rsid w:val="00651ADF"/>
    <w:rsid w:val="00685262"/>
    <w:rsid w:val="006A04AA"/>
    <w:rsid w:val="006A7C06"/>
    <w:rsid w:val="006E5C5E"/>
    <w:rsid w:val="007301CB"/>
    <w:rsid w:val="007B7E69"/>
    <w:rsid w:val="007C0F45"/>
    <w:rsid w:val="007F6ED9"/>
    <w:rsid w:val="0080270D"/>
    <w:rsid w:val="00804755"/>
    <w:rsid w:val="00840DAE"/>
    <w:rsid w:val="00845428"/>
    <w:rsid w:val="00863C36"/>
    <w:rsid w:val="008D0183"/>
    <w:rsid w:val="008D740F"/>
    <w:rsid w:val="00925463"/>
    <w:rsid w:val="00A14D92"/>
    <w:rsid w:val="00A34081"/>
    <w:rsid w:val="00A4669B"/>
    <w:rsid w:val="00A65A78"/>
    <w:rsid w:val="00AB74DE"/>
    <w:rsid w:val="00AC28A8"/>
    <w:rsid w:val="00B532CC"/>
    <w:rsid w:val="00BD284E"/>
    <w:rsid w:val="00BE6495"/>
    <w:rsid w:val="00C102FA"/>
    <w:rsid w:val="00C967D0"/>
    <w:rsid w:val="00CA4698"/>
    <w:rsid w:val="00CD54B3"/>
    <w:rsid w:val="00D1227D"/>
    <w:rsid w:val="00D50A7B"/>
    <w:rsid w:val="00D577C1"/>
    <w:rsid w:val="00DE0379"/>
    <w:rsid w:val="00DE0959"/>
    <w:rsid w:val="00E25C88"/>
    <w:rsid w:val="00EC74BD"/>
    <w:rsid w:val="00ED73DE"/>
    <w:rsid w:val="00EE45A7"/>
    <w:rsid w:val="00EF0CC6"/>
    <w:rsid w:val="00F22F02"/>
    <w:rsid w:val="00F24EF3"/>
    <w:rsid w:val="00F51205"/>
    <w:rsid w:val="00F65D67"/>
    <w:rsid w:val="00F715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EFEE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aliases w:val="Section Heading,h1,Heading,2,H1,Section Title,PARA1,l1,list,l,cl-,list + change bars,L,li,letter,Appendix,Lev 1,Numbered - 1,CBC Heading 1,Level 1,1,Heading1,1 ghost,g,ghost,Level 1 Topic Heading,h11,Attribute Heading 1,Attribute Heading 11,o"/>
    <w:basedOn w:val="Normal"/>
    <w:next w:val="Normal"/>
    <w:link w:val="Heading1Char"/>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aliases w:val="PARA2,h 3,Numbered - 2,Reset numbering,S Heading,S Heading 2,h2,Heading Two,(1.1,1.2,1.3 etc),Prophead 2,RFP Heading 2,Activity,l2,H2,Major,KJL:1st Level,Project 2,RFS 2,Heading 2 Number,Heading 2a,T2,PARA21,PARA22,PARA23,T21,PARA24,T22,PARA25"/>
    <w:basedOn w:val="Normal"/>
    <w:next w:val="Normal"/>
    <w:link w:val="Heading2Char"/>
    <w:unhideWhenUsed/>
    <w:qFormat/>
    <w:pPr>
      <w:numPr>
        <w:ilvl w:val="1"/>
        <w:numId w:val="4"/>
      </w:numPr>
      <w:spacing w:before="120" w:after="120"/>
      <w:outlineLvl w:val="1"/>
    </w:pPr>
    <w:rPr>
      <w:rFonts w:eastAsiaTheme="majorEastAsia" w:cstheme="majorBidi"/>
      <w:bCs/>
      <w:szCs w:val="26"/>
    </w:rPr>
  </w:style>
  <w:style w:type="paragraph" w:styleId="Heading3">
    <w:name w:val="heading 3"/>
    <w:aliases w:val="Level 1 - 2,h3,C Sub-Sub/Italic,h3 sub heading,Head 31,Head 32,C Sub-Sub/Italic1,h3 sub heading1,H3,3m,Level 1 - 1,GPH Heading 3,Sub-section,H31,(Alt+3),3,Sub2Para,Numbered - 3,HeadC,Minor1,Para Heading 3,Para Heading 31,h31,Minor,H32,H33,H311"/>
    <w:basedOn w:val="Normal"/>
    <w:next w:val="Normal"/>
    <w:link w:val="Heading3Char"/>
    <w:unhideWhenUsed/>
    <w:qFormat/>
    <w:pPr>
      <w:numPr>
        <w:ilvl w:val="2"/>
        <w:numId w:val="4"/>
      </w:numPr>
      <w:spacing w:before="120" w:after="120"/>
      <w:outlineLvl w:val="2"/>
    </w:pPr>
    <w:rPr>
      <w:rFonts w:eastAsiaTheme="majorEastAsia" w:cstheme="majorBidi"/>
      <w:bCs/>
    </w:rPr>
  </w:style>
  <w:style w:type="paragraph" w:styleId="Heading4">
    <w:name w:val="heading 4"/>
    <w:aliases w:val="Sub-Minor,Level 2 - a,Project table,Propos,Bullet 1,Bullet 11,Bullet 12,Bullet 13,Bullet 14,Bullet 15,Bullet 16,h4,Paragraph Title,Oscar Faber 4,H41,H42,H43,H44,H45,H46,H47,H48,H49,H410,H411,H421,H431,H441,H451,H461,H471,H481,H491,H4101,H412,n"/>
    <w:basedOn w:val="Normal"/>
    <w:next w:val="Normal"/>
    <w:link w:val="Heading4Char"/>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aliases w:val="Level 3 - i,Bullet1,Bullet2,Blank 1,h5,Heading 5(unused),Level 3 - (i),Third Level Heading,Response Type,Response Type1,Response Type2,Response Type3,Response Type4,Response Type5,Response Type6,Response Type7,Appendix A to X,H5,Subheading,l5"/>
    <w:basedOn w:val="Normal"/>
    <w:next w:val="Normal"/>
    <w:link w:val="Heading5Char"/>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aliases w:val="bullet2,Blank 2,h6,H6,H61,H62,H63,H64,H65,H66,H67,H68,H69,H610,H611,H612,H613,H614,H615,H616,H617,H618,H619,H621,H631,H641,H651,H661,H671,H681,H691,H6101,H6111,H6121,H6131,H6141,H6151,H6161,H6171,H6181,H620,H622,H623,H624,H625,H626,H627,H628"/>
    <w:basedOn w:val="Normal"/>
    <w:next w:val="Normal"/>
    <w:link w:val="Heading6Char"/>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aliases w:val="Blank 3,Heading 7(unused),Legal Level 1.1.,L2 PIP,Lev 7,H7DO NOT USE,PA Appendix Major"/>
    <w:basedOn w:val="Normal"/>
    <w:next w:val="Normal"/>
    <w:link w:val="Heading7Char"/>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Blank 4,Legal Level 1.1.1.,Lev 8,h8 DO NOT USE,PA Appendix Minor"/>
    <w:basedOn w:val="Normal"/>
    <w:next w:val="Normal"/>
    <w:link w:val="Heading8Char"/>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efunct),App Heading,Blank 5,App1,appendix,Legal Level 1.1.1.1.,Lev 9,h9 DO NOT USE,Titre 10"/>
    <w:basedOn w:val="Normal"/>
    <w:next w:val="Normal"/>
    <w:link w:val="Heading9Char"/>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Section Heading Char,h1 Char,Heading Char,2 Char,H1 Char,Section Title Char,PARA1 Char,l1 Char,list Char,l Char,cl- Char,list + change bars Char,L Char,li Char,letter Char,Appendix Char,Lev 1 Char,Numbered - 1 Char,CBC 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aliases w:val="PARA2 Char,h 3 Char,Numbered - 2 Char,Reset numbering Char,S Heading Char,S Heading 2 Char,h2 Char,Heading Two Char,(1.1 Char,1.2 Char,1.3 etc) Char,Prophead 2 Char,RFP Heading 2 Char,Activity Char,l2 Char,H2 Char,Major Char,RFS 2 Char"/>
    <w:basedOn w:val="DefaultParagraphFont"/>
    <w:link w:val="Heading2"/>
    <w:uiPriority w:val="9"/>
    <w:rPr>
      <w:rFonts w:ascii="Calibri" w:eastAsiaTheme="majorEastAsia" w:hAnsi="Calibri" w:cstheme="majorBidi"/>
      <w:bCs/>
      <w:szCs w:val="26"/>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basedOn w:val="DefaultParagraphFont"/>
    <w:link w:val="Heading3"/>
    <w:uiPriority w:val="9"/>
    <w:rPr>
      <w:rFonts w:ascii="Calibri" w:eastAsiaTheme="majorEastAsia" w:hAnsi="Calibri" w:cstheme="majorBidi"/>
      <w:bCs/>
    </w:rPr>
  </w:style>
  <w:style w:type="character" w:customStyle="1" w:styleId="Heading4Char">
    <w:name w:val="Heading 4 Char"/>
    <w:aliases w:val="Sub-Minor Char,Level 2 - a Char,Project table Char,Propos Char,Bullet 1 Char,Bullet 11 Char,Bullet 12 Char,Bullet 13 Char,Bullet 14 Char,Bullet 15 Char,Bullet 16 Char,h4 Char,Paragraph Title Char,Oscar Faber 4 Char,H41 Char,H42 Char"/>
    <w:basedOn w:val="DefaultParagraphFont"/>
    <w:link w:val="Heading4"/>
    <w:uiPriority w:val="9"/>
    <w:rPr>
      <w:rFonts w:ascii="Calibri" w:eastAsiaTheme="majorEastAsia" w:hAnsi="Calibri" w:cstheme="majorBidi"/>
      <w:bCs/>
      <w:iCs/>
    </w:rPr>
  </w:style>
  <w:style w:type="character" w:customStyle="1" w:styleId="Heading5Char">
    <w:name w:val="Heading 5 Char"/>
    <w:aliases w:val="Level 3 - i Char,Bullet1 Char,Bullet2 Char,Blank 1 Char,h5 Char,Heading 5(unused) Char,Level 3 - (i) Char,Third Level Heading Char,Response Type Char,Response Type1 Char,Response Type2 Char,Response Type3 Char,Response Type4 Char,H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aliases w:val="bullet2 Char,Blank 2 Char,h6 Char,H6 Char,H61 Char,H62 Char,H63 Char,H64 Char,H65 Char,H66 Char,H67 Char,H68 Char,H69 Char,H610 Char,H611 Char,H612 Char,H613 Char,H614 Char,H615 Char,H616 Char,H617 Char,H618 Char,H619 Char,H621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aliases w:val="Blank 3 Char,Heading 7(unused) Char,Legal Level 1.1. Char,L2 PIP Char,Lev 7 Char,H7DO NOT USE Char,PA Appendix Major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aliases w:val="Blank 4 Char,Legal Level 1.1.1. Char,Lev 8 Char,h8 DO NOT USE Char,PA Appendix Minor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efunct) Char,App Heading Char,Blank 5 Char,App1 Char,appendix Char,Legal Level 1.1.1.1. Char,Lev 9 Char,h9 DO NOT USE Char,Titre 10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ORDERFORML1PraraNo">
    <w:name w:val="ORDER FORM L1 Prara No"/>
    <w:basedOn w:val="Normal"/>
    <w:qFormat/>
    <w:rsid w:val="00804755"/>
    <w:pPr>
      <w:numPr>
        <w:numId w:val="22"/>
      </w:numPr>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numPr>
        <w:ilvl w:val="1"/>
        <w:numId w:val="22"/>
      </w:numPr>
      <w:overflowPunct/>
      <w:autoSpaceDE/>
      <w:autoSpaceDN/>
      <w:spacing w:after="120"/>
      <w:ind w:left="993" w:hanging="567"/>
      <w:textAlignment w:val="auto"/>
    </w:pPr>
    <w:rPr>
      <w:rFonts w:ascii="Arial" w:eastAsia="STZhongsong" w:hAnsi="Arial" w:cs="Times New Roman"/>
      <w:b/>
      <w:lang w:eastAsia="zh-CN"/>
    </w:rPr>
  </w:style>
  <w:style w:type="paragraph" w:customStyle="1" w:styleId="SchHeadDes">
    <w:name w:val="SchHeadDes"/>
    <w:basedOn w:val="Normal"/>
    <w:next w:val="MarginText"/>
    <w:rsid w:val="00ED73DE"/>
    <w:pPr>
      <w:spacing w:line="360" w:lineRule="auto"/>
      <w:jc w:val="center"/>
    </w:pPr>
    <w:rPr>
      <w:rFonts w:ascii="Times New Roman" w:hAnsi="Times New Roman" w:cs="Times New Roman"/>
      <w:b/>
      <w:szCs w:val="20"/>
    </w:rPr>
  </w:style>
  <w:style w:type="paragraph" w:customStyle="1" w:styleId="SideHeading">
    <w:name w:val="Side Heading"/>
    <w:basedOn w:val="Normal"/>
    <w:next w:val="Heading2"/>
    <w:rsid w:val="00ED73DE"/>
    <w:pPr>
      <w:tabs>
        <w:tab w:val="left" w:pos="720"/>
      </w:tabs>
      <w:overflowPunct/>
      <w:autoSpaceDE/>
      <w:autoSpaceDN/>
      <w:adjustRightInd/>
      <w:spacing w:before="180" w:after="120"/>
      <w:jc w:val="left"/>
      <w:textAlignment w:val="auto"/>
    </w:pPr>
    <w:rPr>
      <w:rFonts w:ascii="Arial" w:hAnsi="Arial" w:cs="Times New Roman"/>
      <w:b/>
      <w:szCs w:val="20"/>
      <w:lang w:eastAsia="en-GB"/>
    </w:rPr>
  </w:style>
  <w:style w:type="paragraph" w:customStyle="1" w:styleId="Body">
    <w:name w:val="Body"/>
    <w:basedOn w:val="Normal"/>
    <w:link w:val="BodyChar"/>
    <w:rsid w:val="00ED73DE"/>
    <w:pPr>
      <w:overflowPunct/>
      <w:autoSpaceDE/>
      <w:autoSpaceDN/>
      <w:adjustRightInd/>
      <w:textAlignment w:val="auto"/>
    </w:pPr>
    <w:rPr>
      <w:rFonts w:ascii="Arial" w:hAnsi="Arial"/>
      <w:sz w:val="20"/>
      <w:szCs w:val="20"/>
    </w:rPr>
  </w:style>
  <w:style w:type="character" w:customStyle="1" w:styleId="BodyChar">
    <w:name w:val="Body Char"/>
    <w:link w:val="Body"/>
    <w:rsid w:val="00ED73DE"/>
    <w:rPr>
      <w:rFonts w:ascii="Arial" w:eastAsia="Times New Roman" w:hAnsi="Arial" w:cs="Arial"/>
      <w:sz w:val="20"/>
      <w:szCs w:val="20"/>
    </w:rPr>
  </w:style>
  <w:style w:type="paragraph" w:styleId="ListParagraph">
    <w:name w:val="List Paragraph"/>
    <w:basedOn w:val="Normal"/>
    <w:uiPriority w:val="34"/>
    <w:qFormat/>
    <w:rsid w:val="00ED73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313FF-E6D1-4033-A98B-D8519BE98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3925</Words>
  <Characters>22375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2020-02-07T16:12:00Z</dcterms:created>
  <dcterms:modified xsi:type="dcterms:W3CDTF">2020-02-11T08:34:00Z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